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6F288E1D" w:rsidR="00C54034" w:rsidRPr="00AF763D" w:rsidRDefault="00FB79C6" w:rsidP="00F716D4">
      <w:pPr>
        <w:rPr>
          <w:sz w:val="20"/>
          <w:szCs w:val="18"/>
        </w:rPr>
      </w:pPr>
      <w:bookmarkStart w:id="0" w:name="_Hlk124776001"/>
      <w:bookmarkStart w:id="1" w:name="_Hlk124776067"/>
      <w:bookmarkStart w:id="2" w:name="_Hlk124776338"/>
      <w:permStart w:id="1761692365" w:edGrp="everyone"/>
      <w:r>
        <w:rPr>
          <w:sz w:val="20"/>
          <w:szCs w:val="18"/>
        </w:rPr>
        <w:t>,</w:t>
      </w:r>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D89B9B7" w:rsidR="004E60D2" w:rsidRPr="00B32975" w:rsidRDefault="00E54596" w:rsidP="0080025A">
      <w:pPr>
        <w:pStyle w:val="Untertitel"/>
        <w:spacing w:after="0"/>
        <w:rPr>
          <w:sz w:val="24"/>
          <w:szCs w:val="18"/>
        </w:rPr>
        <w:sectPr w:rsidR="004E60D2" w:rsidRPr="00B32975" w:rsidSect="004E60D2">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Pr="00AF763D">
        <w:rPr>
          <w:sz w:val="24"/>
          <w:szCs w:val="18"/>
        </w:rPr>
        <w:t xml:space="preserve"> </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8"/>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xmlns:a="http://schemas.openxmlformats.org/drawingml/2006/main">
            <w:pict>
              <v:shape id="Freeform: Shape 1" style="position:absolute;margin-left:-.6pt;margin-top:97.35pt;width:596.1pt;height:726.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spid="_x0000_s1026" o:allowoverlap="f" stroked="f" strokeweight="1pt" path="m2939613,926867c5038819,-714379,6826523,267027,7569200,545025r,2628099l7569200,9779055r,l,9779055r,l,3173124,2939613,926867x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w14:anchorId="30AA1277">
                <v:fill type="frame" o:title="" recolor="t" rotate="t" r:id="rId20"/>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Untertitel"/>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 xml:space="preserve">ESMA invites comments on all matters in the Consultation Paper and </w:t>
      </w:r>
      <w:proofErr w:type="gramStart"/>
      <w:r w:rsidRPr="00AF763D">
        <w:rPr>
          <w:sz w:val="20"/>
          <w:szCs w:val="18"/>
        </w:rPr>
        <w:t>in particular on</w:t>
      </w:r>
      <w:proofErr w:type="gramEnd"/>
      <w:r w:rsidRPr="00AF763D">
        <w:rPr>
          <w:sz w:val="20"/>
          <w:szCs w:val="18"/>
        </w:rPr>
        <w:t xml:space="preserve"> the specific questions in this reply form. Comments are most helpful if they:</w:t>
      </w:r>
    </w:p>
    <w:p w14:paraId="5E86C3E5" w14:textId="77777777" w:rsidR="00E70E2E" w:rsidRPr="00AF763D" w:rsidRDefault="00E70E2E" w:rsidP="00E43387">
      <w:pPr>
        <w:pStyle w:val="Listenabsatz"/>
        <w:numPr>
          <w:ilvl w:val="0"/>
          <w:numId w:val="35"/>
        </w:numPr>
        <w:contextualSpacing w:val="0"/>
        <w:rPr>
          <w:sz w:val="20"/>
          <w:szCs w:val="18"/>
        </w:rPr>
      </w:pPr>
      <w:r w:rsidRPr="00AF763D">
        <w:rPr>
          <w:sz w:val="20"/>
          <w:szCs w:val="18"/>
        </w:rPr>
        <w:t xml:space="preserve">respond to the question </w:t>
      </w:r>
      <w:proofErr w:type="gramStart"/>
      <w:r w:rsidRPr="00AF763D">
        <w:rPr>
          <w:sz w:val="20"/>
          <w:szCs w:val="18"/>
        </w:rPr>
        <w:t>stated;</w:t>
      </w:r>
      <w:proofErr w:type="gramEnd"/>
    </w:p>
    <w:p w14:paraId="73161343" w14:textId="77777777" w:rsidR="00E70E2E" w:rsidRPr="00AF763D" w:rsidRDefault="00E70E2E" w:rsidP="00E43387">
      <w:pPr>
        <w:pStyle w:val="Listenabsatz"/>
        <w:numPr>
          <w:ilvl w:val="0"/>
          <w:numId w:val="35"/>
        </w:numPr>
        <w:contextualSpacing w:val="0"/>
        <w:rPr>
          <w:sz w:val="20"/>
          <w:szCs w:val="18"/>
        </w:rPr>
      </w:pPr>
      <w:r w:rsidRPr="00AF763D">
        <w:rPr>
          <w:sz w:val="20"/>
          <w:szCs w:val="18"/>
        </w:rPr>
        <w:t xml:space="preserve">indicate the specific question to which the comment </w:t>
      </w:r>
      <w:proofErr w:type="gramStart"/>
      <w:r w:rsidRPr="00AF763D">
        <w:rPr>
          <w:sz w:val="20"/>
          <w:szCs w:val="18"/>
        </w:rPr>
        <w:t>relates;</w:t>
      </w:r>
      <w:proofErr w:type="gramEnd"/>
    </w:p>
    <w:p w14:paraId="30EDE0D6" w14:textId="77777777" w:rsidR="00E70E2E" w:rsidRPr="00AF763D" w:rsidRDefault="00E70E2E" w:rsidP="00E43387">
      <w:pPr>
        <w:pStyle w:val="Listenabsatz"/>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Listenabsatz"/>
        <w:numPr>
          <w:ilvl w:val="0"/>
          <w:numId w:val="35"/>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proofErr w:type="gramStart"/>
      <w:r w:rsidRPr="00AF763D">
        <w:rPr>
          <w:sz w:val="20"/>
          <w:szCs w:val="18"/>
        </w:rPr>
        <w:t>In order to</w:t>
      </w:r>
      <w:proofErr w:type="gramEnd"/>
      <w:r w:rsidRPr="00AF763D">
        <w:rPr>
          <w:sz w:val="20"/>
          <w:szCs w:val="18"/>
        </w:rPr>
        <w:t xml:space="preserve"> facilitate analysis of responses to the Consultation Paper, respondents are requested to follow the below steps when preparing and submitting their response:</w:t>
      </w:r>
    </w:p>
    <w:p w14:paraId="0BA6B4DE" w14:textId="77777777" w:rsidR="009D6E99" w:rsidRPr="00AF763D" w:rsidRDefault="009D6E99" w:rsidP="00E43387">
      <w:pPr>
        <w:pStyle w:val="Listenabsatz"/>
        <w:numPr>
          <w:ilvl w:val="0"/>
          <w:numId w:val="35"/>
        </w:numPr>
        <w:contextualSpacing w:val="0"/>
        <w:rPr>
          <w:sz w:val="20"/>
          <w:szCs w:val="18"/>
        </w:rPr>
      </w:pPr>
      <w:r w:rsidRPr="00AF763D">
        <w:rPr>
          <w:sz w:val="20"/>
          <w:szCs w:val="18"/>
        </w:rPr>
        <w:t xml:space="preserve">Insert your responses to the questions in the Consultation Paper in this reply form. </w:t>
      </w:r>
    </w:p>
    <w:p w14:paraId="15756259" w14:textId="52D999F5" w:rsidR="009D6E99" w:rsidRPr="00AF763D" w:rsidRDefault="009D6E99" w:rsidP="00E43387">
      <w:pPr>
        <w:pStyle w:val="Listenabsatz"/>
        <w:numPr>
          <w:ilvl w:val="0"/>
          <w:numId w:val="35"/>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 xml:space="preserve">1&gt;. Your response to each question </w:t>
      </w:r>
      <w:proofErr w:type="gramStart"/>
      <w:r w:rsidRPr="00AF763D">
        <w:rPr>
          <w:sz w:val="20"/>
          <w:szCs w:val="18"/>
        </w:rPr>
        <w:t>has to</w:t>
      </w:r>
      <w:proofErr w:type="gramEnd"/>
      <w:r w:rsidRPr="00AF763D">
        <w:rPr>
          <w:sz w:val="20"/>
          <w:szCs w:val="18"/>
        </w:rPr>
        <w:t xml:space="preserve"> be framed by the two tags corresponding to the question.</w:t>
      </w:r>
    </w:p>
    <w:p w14:paraId="534A9E90" w14:textId="77777777" w:rsidR="009D6E99" w:rsidRPr="00AF763D" w:rsidRDefault="009D6E99" w:rsidP="00E43387">
      <w:pPr>
        <w:pStyle w:val="Listenabsatz"/>
        <w:numPr>
          <w:ilvl w:val="0"/>
          <w:numId w:val="35"/>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56508AAC" w:rsidR="009D6E99" w:rsidRPr="00AF763D" w:rsidRDefault="009D6E99" w:rsidP="00E43387">
      <w:pPr>
        <w:pStyle w:val="Listenabsatz"/>
        <w:numPr>
          <w:ilvl w:val="0"/>
          <w:numId w:val="35"/>
        </w:numPr>
        <w:contextualSpacing w:val="0"/>
        <w:rPr>
          <w:sz w:val="20"/>
          <w:szCs w:val="18"/>
        </w:rPr>
      </w:pPr>
      <w:r w:rsidRPr="00AF763D">
        <w:rPr>
          <w:sz w:val="20"/>
          <w:szCs w:val="18"/>
        </w:rPr>
        <w:t xml:space="preserve">When you have drafted your responses, save the reply form according to the following convention: </w:t>
      </w:r>
      <w:proofErr w:type="spellStart"/>
      <w:r w:rsidRPr="00AF763D">
        <w:rPr>
          <w:sz w:val="20"/>
          <w:szCs w:val="18"/>
        </w:rPr>
        <w:t>ESMA_</w:t>
      </w:r>
      <w:r w:rsidR="00E54596" w:rsidRPr="00AF763D">
        <w:rPr>
          <w:sz w:val="20"/>
          <w:szCs w:val="18"/>
        </w:rPr>
        <w:t>ESEFEEAP_</w:t>
      </w:r>
      <w:r w:rsidRPr="00AF763D">
        <w:rPr>
          <w:sz w:val="20"/>
          <w:szCs w:val="18"/>
        </w:rPr>
        <w:t>nameofrespondent</w:t>
      </w:r>
      <w:proofErr w:type="spellEnd"/>
      <w:r w:rsidRPr="00AF763D">
        <w:rPr>
          <w:sz w:val="20"/>
          <w:szCs w:val="18"/>
        </w:rPr>
        <w:t xml:space="preserve">. </w:t>
      </w:r>
    </w:p>
    <w:p w14:paraId="115A7ABF" w14:textId="68E80ED1" w:rsidR="009D6E99" w:rsidRPr="00AF763D" w:rsidRDefault="009D6E99" w:rsidP="009D6E99">
      <w:pPr>
        <w:pStyle w:val="Listenabsatz"/>
        <w:ind w:left="360"/>
        <w:contextualSpacing w:val="0"/>
        <w:rPr>
          <w:sz w:val="20"/>
          <w:szCs w:val="18"/>
        </w:rPr>
      </w:pPr>
      <w:r w:rsidRPr="00AF763D">
        <w:rPr>
          <w:sz w:val="20"/>
          <w:szCs w:val="18"/>
        </w:rPr>
        <w:t>For example, for a respondent named ABCD, the reply form would be saved with the following name: ESMA_</w:t>
      </w:r>
      <w:r w:rsidR="00E54596" w:rsidRPr="00AF763D">
        <w:rPr>
          <w:sz w:val="20"/>
          <w:szCs w:val="18"/>
        </w:rPr>
        <w:t>ESEFEEAP_</w:t>
      </w:r>
      <w:r w:rsidRPr="00AF763D">
        <w:rPr>
          <w:sz w:val="20"/>
          <w:szCs w:val="18"/>
        </w:rPr>
        <w:t>ABCD.</w:t>
      </w:r>
    </w:p>
    <w:p w14:paraId="175B3887" w14:textId="3E8907A1" w:rsidR="009D6E99" w:rsidRPr="00AF763D" w:rsidRDefault="009D6E99" w:rsidP="00E43387">
      <w:pPr>
        <w:pStyle w:val="Listenabsatz"/>
        <w:numPr>
          <w:ilvl w:val="0"/>
          <w:numId w:val="35"/>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r:id="rId21" w:history="1">
        <w:r w:rsidRPr="00AF763D">
          <w:rPr>
            <w:rStyle w:val="Hyperlink"/>
            <w:sz w:val="20"/>
            <w:szCs w:val="18"/>
          </w:rPr>
          <w:t>www.esma.europa.eu</w:t>
        </w:r>
      </w:hyperlink>
      <w:r w:rsidRPr="00AF763D">
        <w:rPr>
          <w:sz w:val="20"/>
          <w:szCs w:val="18"/>
        </w:rPr>
        <w:t xml:space="preserve"> under the heading ‘Your input - Consultations’. </w:t>
      </w:r>
      <w:r w:rsidR="004E0712">
        <w:rPr>
          <w:sz w:val="20"/>
          <w:szCs w:val="18"/>
        </w:rPr>
        <w:t xml:space="preserve">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2" w:history="1">
        <w:r w:rsidRPr="00AF763D">
          <w:rPr>
            <w:rStyle w:val="Hyperlink"/>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Hyperlink"/>
          <w:sz w:val="20"/>
          <w:szCs w:val="18"/>
        </w:rPr>
        <w:t>‘</w:t>
      </w:r>
      <w:hyperlink r:id="rId23" w:history="1">
        <w:r w:rsidRPr="00AF763D">
          <w:rPr>
            <w:rStyle w:val="Hyperlink"/>
            <w:sz w:val="20"/>
            <w:szCs w:val="18"/>
          </w:rPr>
          <w:t>Data protection</w:t>
        </w:r>
      </w:hyperlink>
      <w:r w:rsidRPr="00AF763D">
        <w:rPr>
          <w:rStyle w:val="Hyperlink"/>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4"/>
          <w:footerReference w:type="even" r:id="rId25"/>
          <w:footerReference w:type="default" r:id="rId26"/>
          <w:headerReference w:type="first" r:id="rId27"/>
          <w:footerReference w:type="first" r:id="rId28"/>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berschrift1"/>
        <w:rPr>
          <w:sz w:val="24"/>
          <w:szCs w:val="24"/>
        </w:rPr>
      </w:pPr>
      <w:bookmarkStart w:id="7" w:name="_Hlk124776172"/>
      <w:r w:rsidRPr="00AF763D">
        <w:rPr>
          <w:sz w:val="24"/>
          <w:szCs w:val="24"/>
        </w:rPr>
        <w:lastRenderedPageBreak/>
        <w:t>General information about respondent</w:t>
      </w:r>
    </w:p>
    <w:tbl>
      <w:tblPr>
        <w:tblStyle w:val="Tabellenraster"/>
        <w:tblW w:w="0" w:type="auto"/>
        <w:tblLook w:val="04A0" w:firstRow="1" w:lastRow="0" w:firstColumn="1" w:lastColumn="0" w:noHBand="0" w:noVBand="1"/>
      </w:tblPr>
      <w:tblGrid>
        <w:gridCol w:w="2405"/>
        <w:gridCol w:w="425"/>
        <w:gridCol w:w="1864"/>
        <w:gridCol w:w="416"/>
        <w:gridCol w:w="4292"/>
      </w:tblGrid>
      <w:tr w:rsidR="0030108F" w14:paraId="65C9D457" w14:textId="77777777" w:rsidTr="41653294">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rStyle w:val="Platzhaltertext"/>
              <w:sz w:val="20"/>
              <w:szCs w:val="18"/>
            </w:rPr>
            <w:id w:val="-179280767"/>
            <w:text/>
          </w:sdtPr>
          <w:sdtEndPr>
            <w:rPr>
              <w:rStyle w:val="Platzhaltertext"/>
              <w:szCs w:val="20"/>
            </w:rPr>
          </w:sdtEndPr>
          <w:sdtContent>
            <w:tc>
              <w:tcPr>
                <w:tcW w:w="6997" w:type="dxa"/>
                <w:gridSpan w:val="4"/>
              </w:tcPr>
              <w:p w14:paraId="0D7893C6" w14:textId="2EC48D5A" w:rsidR="0030108F" w:rsidRDefault="00FC1B3C" w:rsidP="008A50BE">
                <w:pPr>
                  <w:spacing w:after="120"/>
                  <w:rPr>
                    <w:sz w:val="20"/>
                    <w:szCs w:val="18"/>
                  </w:rPr>
                </w:pPr>
                <w:r>
                  <w:rPr>
                    <w:rStyle w:val="Platzhaltertext"/>
                    <w:sz w:val="20"/>
                    <w:szCs w:val="18"/>
                  </w:rPr>
                  <w:t>R</w:t>
                </w:r>
                <w:r>
                  <w:rPr>
                    <w:rStyle w:val="Platzhaltertext"/>
                    <w:szCs w:val="18"/>
                  </w:rPr>
                  <w:t>aiffeisen Bank International AG</w:t>
                </w:r>
              </w:p>
            </w:tc>
          </w:sdtContent>
        </w:sdt>
      </w:tr>
      <w:tr w:rsidR="00DE432B" w14:paraId="5FBDF07E" w14:textId="77777777" w:rsidTr="41653294">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0"/>
              <w14:checkedState w14:val="2612" w14:font="MS Gothic"/>
              <w14:uncheckedState w14:val="2610" w14:font="MS Gothic"/>
            </w14:checkbox>
          </w:sdtPr>
          <w:sdtEndPr>
            <w:rPr>
              <w:szCs w:val="20"/>
            </w:rPr>
          </w:sdtEndPr>
          <w:sdtContent>
            <w:tc>
              <w:tcPr>
                <w:tcW w:w="6997" w:type="dxa"/>
                <w:gridSpan w:val="4"/>
                <w:vAlign w:val="center"/>
              </w:tcPr>
              <w:p w14:paraId="4D2A02E5" w14:textId="69666191" w:rsidR="00DE432B" w:rsidRDefault="00DE432B"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41653294">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rPr>
              <w:szCs w:val="20"/>
            </w:rPr>
          </w:sdtEndPr>
          <w:sdtContent>
            <w:tc>
              <w:tcPr>
                <w:tcW w:w="6997" w:type="dxa"/>
                <w:gridSpan w:val="4"/>
                <w:vAlign w:val="center"/>
              </w:tcPr>
              <w:p w14:paraId="4CD6FA00" w14:textId="14A5F1D1" w:rsidR="00DE432B" w:rsidRDefault="00CA4FAB" w:rsidP="008A50BE">
                <w:pPr>
                  <w:spacing w:after="120"/>
                  <w:rPr>
                    <w:sz w:val="20"/>
                    <w:szCs w:val="18"/>
                  </w:rPr>
                </w:pPr>
                <w:r>
                  <w:rPr>
                    <w:sz w:val="20"/>
                    <w:szCs w:val="18"/>
                  </w:rPr>
                  <w:t>Austria</w:t>
                </w:r>
              </w:p>
            </w:tc>
          </w:sdtContent>
        </w:sdt>
      </w:tr>
      <w:tr w:rsidR="008203B2" w14:paraId="5D1B2FA2" w14:textId="77777777" w:rsidTr="41653294">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1"/>
              <w14:checkedState w14:val="2612" w14:font="MS Gothic"/>
              <w14:uncheckedState w14:val="2610" w14:font="MS Gothic"/>
            </w14:checkbox>
          </w:sdtPr>
          <w:sdtEndPr>
            <w:rPr>
              <w:szCs w:val="20"/>
            </w:rPr>
          </w:sdtEndPr>
          <w:sdtContent>
            <w:tc>
              <w:tcPr>
                <w:tcW w:w="425" w:type="dxa"/>
                <w:vMerge w:val="restart"/>
                <w:shd w:val="clear" w:color="auto" w:fill="F0F0F0" w:themeFill="background1"/>
              </w:tcPr>
              <w:p w14:paraId="677D0C31" w14:textId="0C797ACC" w:rsidR="008203B2" w:rsidRDefault="00CA4FAB"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1"/>
              <w14:checkedState w14:val="2612" w14:font="MS Gothic"/>
              <w14:uncheckedState w14:val="2610" w14:font="MS Gothic"/>
            </w14:checkbox>
          </w:sdtPr>
          <w:sdtEndPr>
            <w:rPr>
              <w:szCs w:val="20"/>
            </w:rPr>
          </w:sdtEndPr>
          <w:sdtContent>
            <w:tc>
              <w:tcPr>
                <w:tcW w:w="416" w:type="dxa"/>
                <w:shd w:val="clear" w:color="auto" w:fill="F0F0F0" w:themeFill="background1"/>
              </w:tcPr>
              <w:p w14:paraId="7D651F90" w14:textId="5B701092" w:rsidR="008203B2" w:rsidRDefault="00CA4FAB"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 xml:space="preserve">Public interest entity (entities governed by the law of </w:t>
            </w:r>
            <w:proofErr w:type="gramStart"/>
            <w:r w:rsidRPr="00D218C4">
              <w:rPr>
                <w:sz w:val="20"/>
                <w:szCs w:val="18"/>
              </w:rPr>
              <w:t>an</w:t>
            </w:r>
            <w:proofErr w:type="gramEnd"/>
            <w:r w:rsidRPr="00D218C4">
              <w:rPr>
                <w:sz w:val="20"/>
                <w:szCs w:val="18"/>
              </w:rPr>
              <w:t xml:space="preserve">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41653294">
        <w:trPr>
          <w:trHeight w:val="348"/>
        </w:trPr>
        <w:tc>
          <w:tcPr>
            <w:tcW w:w="2405" w:type="dxa"/>
            <w:vMerge/>
          </w:tcPr>
          <w:p w14:paraId="1AF19A7F" w14:textId="77777777" w:rsidR="008203B2" w:rsidRDefault="008203B2" w:rsidP="008A50BE">
            <w:pPr>
              <w:spacing w:after="120"/>
              <w:rPr>
                <w:sz w:val="20"/>
                <w:szCs w:val="18"/>
              </w:rPr>
            </w:pPr>
          </w:p>
        </w:tc>
        <w:tc>
          <w:tcPr>
            <w:tcW w:w="425" w:type="dxa"/>
            <w:vMerge/>
          </w:tcPr>
          <w:p w14:paraId="41C0AAFE" w14:textId="77777777" w:rsidR="008203B2" w:rsidRDefault="008203B2" w:rsidP="008A50BE">
            <w:pPr>
              <w:spacing w:after="120"/>
              <w:rPr>
                <w:sz w:val="20"/>
                <w:szCs w:val="18"/>
              </w:rPr>
            </w:pPr>
          </w:p>
        </w:tc>
        <w:tc>
          <w:tcPr>
            <w:tcW w:w="1864" w:type="dxa"/>
            <w:vMerge/>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EndPr>
            <w:rPr>
              <w:szCs w:val="20"/>
            </w:rPr>
          </w:sdtEnd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41653294">
        <w:trPr>
          <w:trHeight w:val="348"/>
        </w:trPr>
        <w:tc>
          <w:tcPr>
            <w:tcW w:w="2405" w:type="dxa"/>
            <w:vMerge/>
          </w:tcPr>
          <w:p w14:paraId="1B22F336" w14:textId="77777777" w:rsidR="008203B2" w:rsidRDefault="008203B2" w:rsidP="008A50BE">
            <w:pPr>
              <w:spacing w:after="120"/>
              <w:rPr>
                <w:sz w:val="20"/>
                <w:szCs w:val="18"/>
              </w:rPr>
            </w:pPr>
          </w:p>
        </w:tc>
        <w:tc>
          <w:tcPr>
            <w:tcW w:w="425" w:type="dxa"/>
            <w:vMerge/>
          </w:tcPr>
          <w:p w14:paraId="26D91BE9" w14:textId="77777777" w:rsidR="008203B2" w:rsidRDefault="008203B2" w:rsidP="008A50BE">
            <w:pPr>
              <w:spacing w:after="120"/>
              <w:rPr>
                <w:sz w:val="20"/>
                <w:szCs w:val="18"/>
              </w:rPr>
            </w:pPr>
          </w:p>
        </w:tc>
        <w:tc>
          <w:tcPr>
            <w:tcW w:w="1864" w:type="dxa"/>
            <w:vMerge/>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EndPr>
            <w:rPr>
              <w:szCs w:val="20"/>
            </w:rPr>
          </w:sdtEnd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41653294">
        <w:trPr>
          <w:trHeight w:val="348"/>
        </w:trPr>
        <w:tc>
          <w:tcPr>
            <w:tcW w:w="2405" w:type="dxa"/>
            <w:vMerge/>
          </w:tcPr>
          <w:p w14:paraId="2121F1B5" w14:textId="77777777" w:rsidR="008203B2" w:rsidRDefault="008203B2" w:rsidP="008A50BE">
            <w:pPr>
              <w:spacing w:after="120"/>
              <w:rPr>
                <w:sz w:val="20"/>
                <w:szCs w:val="18"/>
              </w:rPr>
            </w:pPr>
          </w:p>
        </w:tc>
        <w:tc>
          <w:tcPr>
            <w:tcW w:w="425" w:type="dxa"/>
            <w:vMerge/>
          </w:tcPr>
          <w:p w14:paraId="2E4271D7" w14:textId="77777777" w:rsidR="008203B2" w:rsidRDefault="008203B2" w:rsidP="008A50BE">
            <w:pPr>
              <w:spacing w:after="120"/>
              <w:rPr>
                <w:sz w:val="20"/>
                <w:szCs w:val="18"/>
              </w:rPr>
            </w:pPr>
          </w:p>
        </w:tc>
        <w:tc>
          <w:tcPr>
            <w:tcW w:w="1864" w:type="dxa"/>
            <w:vMerge/>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EndPr>
            <w:rPr>
              <w:szCs w:val="20"/>
            </w:rPr>
          </w:sdtEnd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41653294">
        <w:trPr>
          <w:trHeight w:val="104"/>
        </w:trPr>
        <w:tc>
          <w:tcPr>
            <w:tcW w:w="2405" w:type="dxa"/>
            <w:vMerge/>
          </w:tcPr>
          <w:p w14:paraId="5BC24F94" w14:textId="77777777" w:rsidR="008203B2" w:rsidRDefault="008203B2" w:rsidP="008A50BE">
            <w:pPr>
              <w:spacing w:after="120"/>
              <w:rPr>
                <w:sz w:val="20"/>
                <w:szCs w:val="18"/>
              </w:rPr>
            </w:pPr>
          </w:p>
        </w:tc>
        <w:tc>
          <w:tcPr>
            <w:tcW w:w="425" w:type="dxa"/>
            <w:vMerge/>
          </w:tcPr>
          <w:p w14:paraId="4873CAA4" w14:textId="77777777" w:rsidR="008203B2" w:rsidRDefault="008203B2" w:rsidP="008A50BE">
            <w:pPr>
              <w:spacing w:after="120"/>
              <w:rPr>
                <w:sz w:val="20"/>
                <w:szCs w:val="18"/>
              </w:rPr>
            </w:pPr>
          </w:p>
        </w:tc>
        <w:tc>
          <w:tcPr>
            <w:tcW w:w="1864" w:type="dxa"/>
            <w:vMerge/>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EndPr>
            <w:rPr>
              <w:szCs w:val="20"/>
            </w:rPr>
          </w:sdtEndPr>
          <w:sdtContent>
            <w:tc>
              <w:tcPr>
                <w:tcW w:w="416" w:type="dxa"/>
                <w:shd w:val="clear" w:color="auto" w:fill="F0F0F0" w:themeFill="background1"/>
              </w:tcPr>
              <w:p w14:paraId="026F5442" w14:textId="0298904B"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Platzhaltertext"/>
                <w:sz w:val="20"/>
                <w:szCs w:val="18"/>
              </w:rPr>
              <w:id w:val="733121204"/>
              <w:showingPlcHdr/>
              <w:text/>
            </w:sdtPr>
            <w:sdtEndPr>
              <w:rPr>
                <w:rStyle w:val="Platzhaltertext"/>
                <w:szCs w:val="20"/>
              </w:rPr>
            </w:sdtEndPr>
            <w:sdtContent>
              <w:p w14:paraId="18F8042D" w14:textId="438BFE55" w:rsidR="00A10F6D" w:rsidRDefault="008A50BE" w:rsidP="008A50BE">
                <w:pPr>
                  <w:spacing w:after="120"/>
                  <w:rPr>
                    <w:sz w:val="20"/>
                    <w:szCs w:val="18"/>
                  </w:rPr>
                </w:pPr>
                <w:r w:rsidRPr="00AF763D">
                  <w:rPr>
                    <w:rStyle w:val="Platzhaltertext"/>
                    <w:sz w:val="20"/>
                    <w:szCs w:val="18"/>
                  </w:rPr>
                  <w:t>Click here to enter text.</w:t>
                </w:r>
              </w:p>
            </w:sdtContent>
          </w:sdt>
        </w:tc>
      </w:tr>
      <w:tr w:rsidR="008203B2" w14:paraId="54DB9169" w14:textId="77777777" w:rsidTr="41653294">
        <w:trPr>
          <w:trHeight w:val="212"/>
        </w:trPr>
        <w:tc>
          <w:tcPr>
            <w:tcW w:w="2405" w:type="dxa"/>
            <w:vMerge/>
          </w:tcPr>
          <w:p w14:paraId="76FF4260" w14:textId="77777777" w:rsidR="008203B2" w:rsidRDefault="008203B2" w:rsidP="008A50BE">
            <w:pPr>
              <w:spacing w:after="120"/>
              <w:rPr>
                <w:sz w:val="20"/>
                <w:szCs w:val="18"/>
              </w:rPr>
            </w:pPr>
          </w:p>
        </w:tc>
        <w:sdt>
          <w:sdtPr>
            <w:rPr>
              <w:sz w:val="20"/>
              <w:szCs w:val="18"/>
            </w:rPr>
            <w:id w:val="1353834489"/>
            <w14:checkbox>
              <w14:checked w14:val="1"/>
              <w14:checkedState w14:val="2612" w14:font="MS Gothic"/>
              <w14:uncheckedState w14:val="2610" w14:font="MS Gothic"/>
            </w14:checkbox>
          </w:sdtPr>
          <w:sdtEndPr>
            <w:rPr>
              <w:szCs w:val="20"/>
            </w:rPr>
          </w:sdtEndPr>
          <w:sdtContent>
            <w:tc>
              <w:tcPr>
                <w:tcW w:w="425" w:type="dxa"/>
                <w:vMerge w:val="restart"/>
              </w:tcPr>
              <w:p w14:paraId="39A245A0" w14:textId="63E9EEAF" w:rsidR="008203B2" w:rsidRDefault="1BEED64C" w:rsidP="008A50BE">
                <w:pPr>
                  <w:spacing w:after="120"/>
                  <w:rPr>
                    <w:sz w:val="20"/>
                  </w:rPr>
                </w:pPr>
                <w:r w:rsidRPr="41653294">
                  <w:rPr>
                    <w:rFonts w:ascii="MS Gothic" w:eastAsia="MS Gothic" w:hAnsi="MS Gothic" w:cs="MS Gothic"/>
                    <w:sz w:val="20"/>
                  </w:rPr>
                  <w:t>☒</w:t>
                </w:r>
              </w:p>
            </w:tc>
          </w:sdtContent>
        </w:sdt>
        <w:tc>
          <w:tcPr>
            <w:tcW w:w="1864" w:type="dxa"/>
            <w:vMerge w:val="restart"/>
          </w:tcPr>
          <w:p w14:paraId="2155E292" w14:textId="5025FEB2" w:rsidR="008203B2" w:rsidRDefault="008203B2" w:rsidP="008A50BE">
            <w:pPr>
              <w:spacing w:after="120"/>
              <w:rPr>
                <w:sz w:val="20"/>
                <w:szCs w:val="18"/>
              </w:rPr>
            </w:pPr>
            <w:bookmarkStart w:id="8" w:name="_Hlk192177252"/>
            <w:r w:rsidRPr="004A0ED5">
              <w:rPr>
                <w:sz w:val="20"/>
                <w:szCs w:val="18"/>
              </w:rPr>
              <w:t>User of digitalised corporate reporting from EU companies</w:t>
            </w:r>
            <w:bookmarkEnd w:id="8"/>
          </w:p>
        </w:tc>
        <w:sdt>
          <w:sdtPr>
            <w:rPr>
              <w:sz w:val="20"/>
              <w:szCs w:val="18"/>
            </w:rPr>
            <w:id w:val="-1645339131"/>
            <w14:checkbox>
              <w14:checked w14:val="0"/>
              <w14:checkedState w14:val="2612" w14:font="MS Gothic"/>
              <w14:uncheckedState w14:val="2610" w14:font="MS Gothic"/>
            </w14:checkbox>
          </w:sdtPr>
          <w:sdtEndPr>
            <w:rPr>
              <w:szCs w:val="20"/>
            </w:rPr>
          </w:sdtEnd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41653294">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0"/>
              <w14:checkedState w14:val="2612" w14:font="MS Gothic"/>
              <w14:uncheckedState w14:val="2610" w14:font="MS Gothic"/>
            </w14:checkbox>
          </w:sdtPr>
          <w:sdtEndPr>
            <w:rPr>
              <w:szCs w:val="20"/>
            </w:rPr>
          </w:sdtEndPr>
          <w:sdtContent>
            <w:tc>
              <w:tcPr>
                <w:tcW w:w="416" w:type="dxa"/>
              </w:tcPr>
              <w:p w14:paraId="7A69DF71" w14:textId="7EDCC22A"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41653294">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EndPr>
            <w:rPr>
              <w:szCs w:val="20"/>
            </w:rPr>
          </w:sdtEnd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41653294">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EndPr>
            <w:rPr>
              <w:szCs w:val="20"/>
            </w:rPr>
          </w:sdtEnd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41653294">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1"/>
              <w14:checkedState w14:val="2612" w14:font="MS Gothic"/>
              <w14:uncheckedState w14:val="2610" w14:font="MS Gothic"/>
            </w14:checkbox>
          </w:sdtPr>
          <w:sdtEndPr>
            <w:rPr>
              <w:szCs w:val="20"/>
            </w:rPr>
          </w:sdtEndPr>
          <w:sdtContent>
            <w:tc>
              <w:tcPr>
                <w:tcW w:w="416" w:type="dxa"/>
              </w:tcPr>
              <w:p w14:paraId="070DFE9B" w14:textId="471CC661" w:rsidR="00A10F6D" w:rsidRDefault="16F089FA" w:rsidP="008A50BE">
                <w:pPr>
                  <w:spacing w:after="120"/>
                  <w:rPr>
                    <w:sz w:val="20"/>
                  </w:rPr>
                </w:pPr>
                <w:r w:rsidRPr="41653294">
                  <w:rPr>
                    <w:rFonts w:ascii="MS Gothic" w:eastAsia="MS Gothic" w:hAnsi="MS Gothic" w:cs="MS Gothic"/>
                    <w:sz w:val="20"/>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Platzhaltertext"/>
                <w:sz w:val="20"/>
                <w:szCs w:val="18"/>
              </w:rPr>
              <w:id w:val="321700705"/>
              <w:text/>
            </w:sdtPr>
            <w:sdtEndPr>
              <w:rPr>
                <w:rStyle w:val="Platzhaltertext"/>
                <w:szCs w:val="20"/>
              </w:rPr>
            </w:sdtEndPr>
            <w:sdtContent>
              <w:p w14:paraId="5F0E3DF4" w14:textId="1FDC70AF" w:rsidR="00A10F6D" w:rsidRDefault="65788187" w:rsidP="0092723C">
                <w:pPr>
                  <w:spacing w:after="120"/>
                  <w:rPr>
                    <w:sz w:val="20"/>
                  </w:rPr>
                </w:pPr>
                <w:r w:rsidRPr="41653294">
                  <w:rPr>
                    <w:rStyle w:val="Platzhaltertext"/>
                    <w:sz w:val="20"/>
                  </w:rPr>
                  <w:t>Lender</w:t>
                </w:r>
              </w:p>
            </w:sdtContent>
          </w:sdt>
        </w:tc>
      </w:tr>
      <w:tr w:rsidR="00A10F6D" w14:paraId="6CFC8BB1" w14:textId="77777777" w:rsidTr="41653294">
        <w:tc>
          <w:tcPr>
            <w:tcW w:w="2405" w:type="dxa"/>
            <w:vMerge/>
          </w:tcPr>
          <w:p w14:paraId="06665E90" w14:textId="77777777" w:rsidR="00A10F6D" w:rsidRDefault="00A10F6D" w:rsidP="008A50BE">
            <w:pPr>
              <w:spacing w:after="120"/>
              <w:rPr>
                <w:sz w:val="20"/>
                <w:szCs w:val="18"/>
              </w:rPr>
            </w:pPr>
          </w:p>
        </w:tc>
        <w:sdt>
          <w:sdtPr>
            <w:rPr>
              <w:sz w:val="20"/>
              <w:szCs w:val="18"/>
            </w:rPr>
            <w:id w:val="1782300712"/>
            <w14:checkbox>
              <w14:checked w14:val="0"/>
              <w14:checkedState w14:val="2612" w14:font="MS Gothic"/>
              <w14:uncheckedState w14:val="2610" w14:font="MS Gothic"/>
            </w14:checkbox>
          </w:sdtPr>
          <w:sdtEndPr>
            <w:rPr>
              <w:szCs w:val="20"/>
            </w:rPr>
          </w:sdtEndPr>
          <w:sdtContent>
            <w:tc>
              <w:tcPr>
                <w:tcW w:w="425" w:type="dxa"/>
                <w:shd w:val="clear" w:color="auto" w:fill="F0F0F0" w:themeFill="background1"/>
              </w:tcPr>
              <w:p w14:paraId="20465FA1" w14:textId="194CDCB1"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41653294">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0"/>
              <w14:checkedState w14:val="2612" w14:font="MS Gothic"/>
              <w14:uncheckedState w14:val="2610" w14:font="MS Gothic"/>
            </w14:checkbox>
          </w:sdtPr>
          <w:sdtEndPr>
            <w:rPr>
              <w:szCs w:val="20"/>
            </w:rPr>
          </w:sdtEndPr>
          <w:sdtContent>
            <w:tc>
              <w:tcPr>
                <w:tcW w:w="425" w:type="dxa"/>
              </w:tcPr>
              <w:p w14:paraId="1008BA75" w14:textId="2DF40329"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41653294">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0"/>
              <w14:checkedState w14:val="2612" w14:font="MS Gothic"/>
              <w14:uncheckedState w14:val="2610" w14:font="MS Gothic"/>
            </w14:checkbox>
          </w:sdtPr>
          <w:sdtEndPr>
            <w:rPr>
              <w:szCs w:val="20"/>
            </w:rPr>
          </w:sdtEndPr>
          <w:sdtContent>
            <w:tc>
              <w:tcPr>
                <w:tcW w:w="425" w:type="dxa"/>
                <w:shd w:val="clear" w:color="auto" w:fill="F0F0F0" w:themeFill="background1"/>
              </w:tcPr>
              <w:p w14:paraId="5327FFEC" w14:textId="77BA4FD8" w:rsidR="00A10F6D" w:rsidRDefault="00A10F6D"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Platzhaltertext"/>
              <w:sz w:val="20"/>
              <w:szCs w:val="18"/>
            </w:rPr>
            <w:id w:val="1865097083"/>
            <w:showingPlcHdr/>
            <w:text/>
          </w:sdtPr>
          <w:sdtEndPr>
            <w:rPr>
              <w:rStyle w:val="Platzhaltertext"/>
              <w:szCs w:val="20"/>
            </w:rPr>
          </w:sdtEndPr>
          <w:sdtContent>
            <w:tc>
              <w:tcPr>
                <w:tcW w:w="4708" w:type="dxa"/>
                <w:gridSpan w:val="2"/>
                <w:shd w:val="clear" w:color="auto" w:fill="F0F0F0" w:themeFill="background1"/>
              </w:tcPr>
              <w:p w14:paraId="4633F276" w14:textId="08A1BF34" w:rsidR="00A10F6D" w:rsidRDefault="008A50BE" w:rsidP="008A50BE">
                <w:pPr>
                  <w:spacing w:after="120"/>
                  <w:rPr>
                    <w:sz w:val="20"/>
                    <w:szCs w:val="18"/>
                  </w:rPr>
                </w:pPr>
                <w:r w:rsidRPr="00AF763D">
                  <w:rPr>
                    <w:rStyle w:val="Platzhaltertext"/>
                    <w:sz w:val="20"/>
                    <w:szCs w:val="18"/>
                  </w:rPr>
                  <w:t>Click here to enter text.</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berschrift1"/>
        <w:rPr>
          <w:color w:val="00379F" w:themeColor="text1"/>
          <w:sz w:val="24"/>
          <w:szCs w:val="24"/>
        </w:rPr>
      </w:pPr>
      <w:r w:rsidRPr="00A81A50">
        <w:rPr>
          <w:color w:val="00379F" w:themeColor="text1"/>
          <w:sz w:val="24"/>
          <w:szCs w:val="24"/>
        </w:rPr>
        <w:lastRenderedPageBreak/>
        <w:t>Questions</w:t>
      </w:r>
      <w:bookmarkStart w:id="9" w:name="_Hlk124780170"/>
    </w:p>
    <w:bookmarkEnd w:id="7"/>
    <w:bookmarkEnd w:id="9"/>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E54596">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Do you agree with the assessment framework and the </w:t>
      </w:r>
      <w:proofErr w:type="gramStart"/>
      <w:r w:rsidRPr="00E54596">
        <w:rPr>
          <w:rFonts w:eastAsia="Times New Roman"/>
          <w:color w:val="auto"/>
          <w:szCs w:val="22"/>
          <w:lang w:eastAsia="en-GB"/>
        </w:rPr>
        <w:t>manner in which</w:t>
      </w:r>
      <w:proofErr w:type="gramEnd"/>
      <w:r w:rsidRPr="00E54596">
        <w:rPr>
          <w:rFonts w:eastAsia="Times New Roman"/>
          <w:color w:val="auto"/>
          <w:szCs w:val="22"/>
          <w:lang w:eastAsia="en-GB"/>
        </w:rPr>
        <w:t xml:space="preserve"> the various elements and factors are to be considered in developing the marking up rules and the phased approach? If not, please explain your reasons and suggest any elements or factors that should be added or </w:t>
      </w:r>
      <w:proofErr w:type="gramStart"/>
      <w:r w:rsidRPr="00E54596">
        <w:rPr>
          <w:rFonts w:eastAsia="Times New Roman"/>
          <w:color w:val="auto"/>
          <w:szCs w:val="22"/>
          <w:lang w:eastAsia="en-GB"/>
        </w:rPr>
        <w:t>removed, or</w:t>
      </w:r>
      <w:proofErr w:type="gramEnd"/>
      <w:r w:rsidRPr="00E54596">
        <w:rPr>
          <w:rFonts w:eastAsia="Times New Roman"/>
          <w:color w:val="auto"/>
          <w:szCs w:val="22"/>
          <w:lang w:eastAsia="en-GB"/>
        </w:rPr>
        <w:t xml:space="preserve">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510398CD" w14:textId="2CE3E758" w:rsidR="00910214" w:rsidRPr="007E44A5" w:rsidRDefault="00294AAD" w:rsidP="00442387">
      <w:pPr>
        <w:spacing w:after="0"/>
        <w:rPr>
          <w:rFonts w:ascii="Verdana" w:eastAsia="Verdana" w:hAnsi="Verdana" w:cs="Verdana"/>
          <w:color w:val="00379F" w:themeColor="text1"/>
          <w:sz w:val="20"/>
          <w:lang w:val="en-US"/>
        </w:rPr>
      </w:pPr>
      <w:permStart w:id="1107116594" w:edGrp="everyone"/>
      <w:r w:rsidRPr="009D29AB">
        <w:rPr>
          <w:rFonts w:ascii="Verdana" w:eastAsia="Verdana" w:hAnsi="Verdana" w:cs="Verdana"/>
          <w:color w:val="00379F" w:themeColor="text1"/>
          <w:sz w:val="20"/>
          <w:lang w:val="en-US"/>
        </w:rPr>
        <w:t xml:space="preserve">In </w:t>
      </w:r>
      <w:proofErr w:type="gramStart"/>
      <w:r w:rsidRPr="009D29AB">
        <w:rPr>
          <w:rFonts w:ascii="Verdana" w:eastAsia="Verdana" w:hAnsi="Verdana" w:cs="Verdana"/>
          <w:color w:val="00379F" w:themeColor="text1"/>
          <w:sz w:val="20"/>
          <w:lang w:val="en-US"/>
        </w:rPr>
        <w:t>general</w:t>
      </w:r>
      <w:proofErr w:type="gramEnd"/>
      <w:r w:rsidRPr="009D29AB">
        <w:rPr>
          <w:rFonts w:ascii="Verdana" w:eastAsia="Verdana" w:hAnsi="Verdana" w:cs="Verdana"/>
          <w:color w:val="00379F" w:themeColor="text1"/>
          <w:sz w:val="20"/>
          <w:lang w:val="en-US"/>
        </w:rPr>
        <w:t xml:space="preserve"> yes, however t</w:t>
      </w:r>
      <w:r w:rsidR="00D47033" w:rsidRPr="009D29AB">
        <w:rPr>
          <w:rFonts w:ascii="Verdana" w:eastAsia="Verdana" w:hAnsi="Verdana" w:cs="Verdana"/>
          <w:color w:val="00379F" w:themeColor="text1"/>
          <w:sz w:val="20"/>
          <w:lang w:val="en-US"/>
        </w:rPr>
        <w:t>he comparability and usability of digitalized information depend on consistent disclosure by all entities. If the interpretation of definitions for individual data points and the structure of disclosures are not aligned, comparability will fail. Therefore, we strongly encourage improving the available FAQs and providing more detailed guidance on how data points should be presented. Additionally, we recommend indicating in the EFRAG IG List 3 which data points relate to the respective phases (1, 2, or 3).</w:t>
      </w:r>
      <w:r w:rsidR="009D29AB">
        <w:rPr>
          <w:rFonts w:ascii="Verdana" w:eastAsia="Verdana" w:hAnsi="Verdana" w:cs="Verdana"/>
          <w:color w:val="00379F" w:themeColor="text1"/>
          <w:sz w:val="20"/>
          <w:lang w:val="en-US"/>
        </w:rPr>
        <w:t xml:space="preserve"> Additionally, u</w:t>
      </w:r>
      <w:r w:rsidR="00EA7589" w:rsidRPr="009D29AB">
        <w:rPr>
          <w:rFonts w:ascii="Verdana" w:eastAsia="Verdana" w:hAnsi="Verdana" w:cs="Verdana"/>
          <w:color w:val="00379F" w:themeColor="text1"/>
          <w:sz w:val="20"/>
          <w:lang w:val="en-US"/>
        </w:rPr>
        <w:t>sers of the human-readable format should not be advantaged or disadvantaged compared to users of the machine-readable format.</w:t>
      </w:r>
      <w:r w:rsidR="009D29AB">
        <w:rPr>
          <w:rFonts w:ascii="Verdana" w:eastAsia="Verdana" w:hAnsi="Verdana" w:cs="Verdana"/>
          <w:color w:val="00379F" w:themeColor="text1"/>
          <w:sz w:val="20"/>
          <w:lang w:val="en-US"/>
        </w:rPr>
        <w:t xml:space="preserve"> </w:t>
      </w:r>
      <w:r w:rsidR="00442387" w:rsidRPr="00442387">
        <w:rPr>
          <w:rFonts w:ascii="Verdana" w:eastAsia="Verdana" w:hAnsi="Verdana" w:cs="Verdana"/>
          <w:color w:val="00379F" w:themeColor="text1"/>
          <w:sz w:val="20"/>
          <w:lang w:val="en-US"/>
        </w:rPr>
        <w:t>We recommend that not all taxonomy elements be mandatory for tagging, as Level 3 elements for narrative information can be quite labor-intensive</w:t>
      </w:r>
      <w:r w:rsidR="00EA5CAA">
        <w:rPr>
          <w:rFonts w:ascii="Verdana" w:eastAsia="Verdana" w:hAnsi="Verdana" w:cs="Verdana"/>
          <w:color w:val="00379F" w:themeColor="text1"/>
          <w:sz w:val="20"/>
          <w:lang w:val="en-US"/>
        </w:rPr>
        <w:t>.</w:t>
      </w:r>
      <w:r w:rsidR="0017027A">
        <w:rPr>
          <w:rFonts w:ascii="Verdana" w:eastAsia="Verdana" w:hAnsi="Verdana" w:cs="Verdana"/>
          <w:color w:val="00379F" w:themeColor="text1"/>
          <w:sz w:val="20"/>
          <w:lang w:val="en-US"/>
        </w:rPr>
        <w:t xml:space="preserve"> </w:t>
      </w:r>
      <w:r w:rsidR="00EA5CAA" w:rsidRPr="00EA5CAA">
        <w:rPr>
          <w:rFonts w:ascii="Verdana" w:eastAsia="Verdana" w:hAnsi="Verdana" w:cs="Verdana"/>
          <w:color w:val="00379F" w:themeColor="text1"/>
          <w:sz w:val="20"/>
          <w:lang w:val="en-US"/>
        </w:rPr>
        <w:t>Additionally, multiple tagging of the same information should be avoided.</w:t>
      </w:r>
      <w:r w:rsidR="006646CE">
        <w:rPr>
          <w:rFonts w:ascii="Verdana" w:eastAsia="Verdana" w:hAnsi="Verdana" w:cs="Verdana"/>
          <w:color w:val="00379F" w:themeColor="text1"/>
          <w:sz w:val="20"/>
          <w:lang w:val="en-US"/>
        </w:rPr>
        <w:t xml:space="preserve"> </w:t>
      </w:r>
      <w:r w:rsidR="006646CE" w:rsidRPr="00D9368E">
        <w:rPr>
          <w:rFonts w:ascii="Verdana" w:eastAsia="Verdana" w:hAnsi="Verdana" w:cs="Verdana"/>
          <w:color w:val="00379F" w:themeColor="text1"/>
          <w:sz w:val="20"/>
          <w:lang w:val="en-US"/>
        </w:rPr>
        <w:t xml:space="preserve">As a </w:t>
      </w:r>
      <w:r w:rsidR="00DA45B3" w:rsidRPr="00D9368E">
        <w:rPr>
          <w:rFonts w:ascii="Verdana" w:eastAsia="Verdana" w:hAnsi="Verdana" w:cs="Verdana"/>
          <w:color w:val="00379F" w:themeColor="text1"/>
          <w:sz w:val="20"/>
          <w:lang w:val="en-US"/>
        </w:rPr>
        <w:t>u</w:t>
      </w:r>
      <w:r w:rsidR="006646CE" w:rsidRPr="00D9368E">
        <w:rPr>
          <w:rFonts w:ascii="Verdana" w:eastAsia="Verdana" w:hAnsi="Verdana" w:cs="Verdana"/>
          <w:color w:val="00379F" w:themeColor="text1"/>
          <w:sz w:val="20"/>
          <w:lang w:val="en-US"/>
        </w:rPr>
        <w:t>ser of digitalised corporate reporting from EU companies</w:t>
      </w:r>
      <w:r w:rsidR="00DA45B3" w:rsidRPr="00D9368E">
        <w:rPr>
          <w:rFonts w:ascii="Verdana" w:eastAsia="Verdana" w:hAnsi="Verdana" w:cs="Verdana"/>
          <w:color w:val="00379F" w:themeColor="text1"/>
          <w:sz w:val="20"/>
          <w:lang w:val="en-US"/>
        </w:rPr>
        <w:t xml:space="preserve">, </w:t>
      </w:r>
      <w:r w:rsidR="00602F4E" w:rsidRPr="00D9368E">
        <w:rPr>
          <w:rFonts w:ascii="Verdana" w:eastAsia="Verdana" w:hAnsi="Verdana" w:cs="Verdana"/>
          <w:color w:val="00379F" w:themeColor="text1"/>
          <w:sz w:val="20"/>
          <w:lang w:val="en-US"/>
        </w:rPr>
        <w:t xml:space="preserve">it must be possible to identify key ESG data points </w:t>
      </w:r>
      <w:r w:rsidR="00791934" w:rsidRPr="00D9368E">
        <w:rPr>
          <w:rFonts w:ascii="Verdana" w:eastAsia="Verdana" w:hAnsi="Verdana" w:cs="Verdana"/>
          <w:color w:val="00379F" w:themeColor="text1"/>
          <w:sz w:val="20"/>
          <w:lang w:val="en-US"/>
        </w:rPr>
        <w:t>clearly and easily</w:t>
      </w:r>
      <w:r w:rsidR="00437071" w:rsidRPr="00D9368E">
        <w:rPr>
          <w:rFonts w:ascii="Verdana" w:eastAsia="Verdana" w:hAnsi="Verdana" w:cs="Verdana"/>
          <w:color w:val="00379F" w:themeColor="text1"/>
          <w:sz w:val="20"/>
          <w:lang w:val="en-US"/>
        </w:rPr>
        <w:t xml:space="preserve"> </w:t>
      </w:r>
      <w:r w:rsidR="00824848" w:rsidRPr="00D9368E">
        <w:rPr>
          <w:rFonts w:ascii="Verdana" w:eastAsia="Verdana" w:hAnsi="Verdana" w:cs="Verdana"/>
          <w:color w:val="00379F" w:themeColor="text1"/>
          <w:sz w:val="20"/>
          <w:lang w:val="en-US"/>
        </w:rPr>
        <w:t>(e.g., GHG Scope 3 should be</w:t>
      </w:r>
      <w:r w:rsidR="00D72797" w:rsidRPr="00D9368E">
        <w:rPr>
          <w:rFonts w:ascii="Verdana" w:eastAsia="Verdana" w:hAnsi="Verdana" w:cs="Verdana"/>
          <w:color w:val="00379F" w:themeColor="text1"/>
          <w:sz w:val="20"/>
          <w:lang w:val="en-US"/>
        </w:rPr>
        <w:t xml:space="preserve"> </w:t>
      </w:r>
      <w:r w:rsidR="00CE7FF0" w:rsidRPr="00D9368E">
        <w:rPr>
          <w:rFonts w:ascii="Verdana" w:eastAsia="Verdana" w:hAnsi="Verdana" w:cs="Verdana"/>
          <w:color w:val="00379F" w:themeColor="text1"/>
          <w:sz w:val="20"/>
          <w:lang w:val="en-US"/>
        </w:rPr>
        <w:t>identifi</w:t>
      </w:r>
      <w:r w:rsidR="00277368" w:rsidRPr="00D9368E">
        <w:rPr>
          <w:rFonts w:ascii="Verdana" w:eastAsia="Verdana" w:hAnsi="Verdana" w:cs="Verdana"/>
          <w:color w:val="00379F" w:themeColor="text1"/>
          <w:sz w:val="20"/>
          <w:lang w:val="en-US"/>
        </w:rPr>
        <w:t>ed</w:t>
      </w:r>
      <w:r w:rsidR="00F430C5" w:rsidRPr="00D9368E">
        <w:rPr>
          <w:rFonts w:ascii="Verdana" w:eastAsia="Verdana" w:hAnsi="Verdana" w:cs="Verdana"/>
          <w:color w:val="00379F" w:themeColor="text1"/>
          <w:sz w:val="20"/>
          <w:lang w:val="en-US"/>
        </w:rPr>
        <w:t xml:space="preserve"> </w:t>
      </w:r>
      <w:r w:rsidR="00972CCD" w:rsidRPr="00D9368E">
        <w:rPr>
          <w:rFonts w:ascii="Verdana" w:eastAsia="Verdana" w:hAnsi="Verdana" w:cs="Verdana"/>
          <w:color w:val="00379F" w:themeColor="text1"/>
          <w:sz w:val="20"/>
          <w:lang w:val="en-US"/>
        </w:rPr>
        <w:t>directly</w:t>
      </w:r>
      <w:r w:rsidR="00131F7A" w:rsidRPr="00D9368E">
        <w:rPr>
          <w:rFonts w:ascii="Verdana" w:eastAsia="Verdana" w:hAnsi="Verdana" w:cs="Verdana"/>
          <w:color w:val="00379F" w:themeColor="text1"/>
          <w:sz w:val="20"/>
          <w:lang w:val="en-US"/>
        </w:rPr>
        <w:t xml:space="preserve"> </w:t>
      </w:r>
      <w:r w:rsidR="00C372D6" w:rsidRPr="00D9368E">
        <w:rPr>
          <w:rFonts w:ascii="Verdana" w:eastAsia="Verdana" w:hAnsi="Verdana" w:cs="Verdana"/>
          <w:color w:val="00379F" w:themeColor="text1"/>
          <w:sz w:val="20"/>
          <w:lang w:val="en-US"/>
        </w:rPr>
        <w:t xml:space="preserve">(E1.44 </w:t>
      </w:r>
      <w:r w:rsidR="00F50927" w:rsidRPr="00D9368E">
        <w:rPr>
          <w:rFonts w:ascii="Verdana" w:eastAsia="Verdana" w:hAnsi="Verdana" w:cs="Verdana"/>
          <w:color w:val="00379F" w:themeColor="text1"/>
          <w:sz w:val="20"/>
          <w:lang w:val="en-US"/>
        </w:rPr>
        <w:t>(</w:t>
      </w:r>
      <w:r w:rsidR="00C372D6" w:rsidRPr="00D9368E">
        <w:rPr>
          <w:rFonts w:ascii="Verdana" w:eastAsia="Verdana" w:hAnsi="Verdana" w:cs="Verdana"/>
          <w:color w:val="00379F" w:themeColor="text1"/>
          <w:sz w:val="20"/>
          <w:lang w:val="en-US"/>
        </w:rPr>
        <w:t>c</w:t>
      </w:r>
      <w:r w:rsidR="00F50927" w:rsidRPr="00D9368E">
        <w:rPr>
          <w:rFonts w:ascii="Verdana" w:eastAsia="Verdana" w:hAnsi="Verdana" w:cs="Verdana"/>
          <w:color w:val="00379F" w:themeColor="text1"/>
          <w:sz w:val="20"/>
          <w:lang w:val="en-US"/>
        </w:rPr>
        <w:t>)</w:t>
      </w:r>
      <w:r w:rsidR="00C372D6" w:rsidRPr="00D9368E">
        <w:rPr>
          <w:rFonts w:ascii="Verdana" w:eastAsia="Verdana" w:hAnsi="Verdana" w:cs="Verdana"/>
          <w:color w:val="00379F" w:themeColor="text1"/>
          <w:sz w:val="20"/>
          <w:lang w:val="en-US"/>
        </w:rPr>
        <w:t xml:space="preserve">) </w:t>
      </w:r>
      <w:r w:rsidR="00131F7A" w:rsidRPr="00D9368E">
        <w:rPr>
          <w:rFonts w:ascii="Verdana" w:eastAsia="Verdana" w:hAnsi="Verdana" w:cs="Verdana"/>
          <w:color w:val="00379F" w:themeColor="text1"/>
          <w:sz w:val="20"/>
          <w:lang w:val="en-US"/>
        </w:rPr>
        <w:t xml:space="preserve">and not </w:t>
      </w:r>
      <w:r w:rsidR="00E30A3C" w:rsidRPr="00D9368E">
        <w:rPr>
          <w:rFonts w:ascii="Verdana" w:eastAsia="Verdana" w:hAnsi="Verdana" w:cs="Verdana"/>
          <w:color w:val="00379F" w:themeColor="text1"/>
          <w:sz w:val="20"/>
          <w:lang w:val="en-US"/>
        </w:rPr>
        <w:t>just</w:t>
      </w:r>
      <w:r w:rsidR="00F30497" w:rsidRPr="00D9368E">
        <w:rPr>
          <w:rFonts w:ascii="Verdana" w:eastAsia="Verdana" w:hAnsi="Verdana" w:cs="Verdana"/>
          <w:color w:val="00379F" w:themeColor="text1"/>
          <w:sz w:val="20"/>
          <w:lang w:val="en-US"/>
        </w:rPr>
        <w:t xml:space="preserve"> each of the </w:t>
      </w:r>
      <w:r w:rsidR="00B90EA2" w:rsidRPr="00D9368E">
        <w:rPr>
          <w:rFonts w:ascii="Verdana" w:eastAsia="Verdana" w:hAnsi="Verdana" w:cs="Verdana"/>
          <w:color w:val="00379F" w:themeColor="text1"/>
          <w:sz w:val="20"/>
          <w:lang w:val="en-US"/>
        </w:rPr>
        <w:t xml:space="preserve">up to </w:t>
      </w:r>
      <w:r w:rsidR="00F30497" w:rsidRPr="00D9368E">
        <w:rPr>
          <w:rFonts w:ascii="Verdana" w:eastAsia="Verdana" w:hAnsi="Verdana" w:cs="Verdana"/>
          <w:color w:val="00379F" w:themeColor="text1"/>
          <w:sz w:val="20"/>
          <w:lang w:val="en-US"/>
        </w:rPr>
        <w:t>15</w:t>
      </w:r>
      <w:r w:rsidR="000F476D" w:rsidRPr="00D9368E">
        <w:rPr>
          <w:rFonts w:ascii="Verdana" w:eastAsia="Verdana" w:hAnsi="Verdana" w:cs="Verdana"/>
          <w:color w:val="00379F" w:themeColor="text1"/>
          <w:sz w:val="20"/>
          <w:lang w:val="en-US"/>
        </w:rPr>
        <w:t xml:space="preserve"> GHG </w:t>
      </w:r>
      <w:r w:rsidR="00F30497" w:rsidRPr="00D9368E">
        <w:rPr>
          <w:rFonts w:ascii="Verdana" w:eastAsia="Verdana" w:hAnsi="Verdana" w:cs="Verdana"/>
          <w:color w:val="00379F" w:themeColor="text1"/>
          <w:sz w:val="20"/>
          <w:lang w:val="en-US"/>
        </w:rPr>
        <w:t>Scope 3 categories</w:t>
      </w:r>
      <w:r w:rsidR="003C3E45" w:rsidRPr="00D9368E">
        <w:rPr>
          <w:rFonts w:ascii="Verdana" w:eastAsia="Verdana" w:hAnsi="Verdana" w:cs="Verdana"/>
          <w:color w:val="00379F" w:themeColor="text1"/>
          <w:sz w:val="20"/>
          <w:lang w:val="en-US"/>
        </w:rPr>
        <w:t xml:space="preserve">, which would require </w:t>
      </w:r>
      <w:r w:rsidR="00851B38" w:rsidRPr="00D9368E">
        <w:rPr>
          <w:rFonts w:ascii="Verdana" w:eastAsia="Verdana" w:hAnsi="Verdana" w:cs="Verdana"/>
          <w:color w:val="00379F" w:themeColor="text1"/>
          <w:sz w:val="20"/>
          <w:lang w:val="en-US"/>
        </w:rPr>
        <w:t xml:space="preserve">additional </w:t>
      </w:r>
      <w:r w:rsidR="006D0997" w:rsidRPr="00D9368E">
        <w:rPr>
          <w:rFonts w:ascii="Verdana" w:eastAsia="Verdana" w:hAnsi="Verdana" w:cs="Verdana"/>
          <w:color w:val="00379F" w:themeColor="text1"/>
          <w:sz w:val="20"/>
          <w:lang w:val="en-US"/>
        </w:rPr>
        <w:t>summation</w:t>
      </w:r>
      <w:r w:rsidR="00F30497" w:rsidRPr="00D9368E">
        <w:rPr>
          <w:rFonts w:ascii="Verdana" w:eastAsia="Verdana" w:hAnsi="Verdana" w:cs="Verdana"/>
          <w:color w:val="00379F" w:themeColor="text1"/>
          <w:sz w:val="20"/>
          <w:lang w:val="en-US"/>
        </w:rPr>
        <w:t>).</w:t>
      </w:r>
      <w:r w:rsidR="001E0093" w:rsidRPr="00D9368E">
        <w:rPr>
          <w:rFonts w:ascii="Verdana" w:eastAsia="Verdana" w:hAnsi="Verdana" w:cs="Verdana"/>
          <w:color w:val="00379F" w:themeColor="text1"/>
          <w:sz w:val="20"/>
          <w:lang w:val="en-US"/>
        </w:rPr>
        <w:t xml:space="preserve"> In addition, we suggest </w:t>
      </w:r>
      <w:proofErr w:type="gramStart"/>
      <w:r w:rsidR="001E0093" w:rsidRPr="00D9368E">
        <w:rPr>
          <w:rFonts w:ascii="Verdana" w:eastAsia="Verdana" w:hAnsi="Verdana" w:cs="Verdana"/>
          <w:color w:val="00379F" w:themeColor="text1"/>
          <w:sz w:val="20"/>
          <w:lang w:val="en-US"/>
        </w:rPr>
        <w:t xml:space="preserve">to </w:t>
      </w:r>
      <w:r w:rsidR="008B55BD" w:rsidRPr="00D9368E">
        <w:rPr>
          <w:rFonts w:ascii="Verdana" w:eastAsia="Verdana" w:hAnsi="Verdana" w:cs="Verdana"/>
          <w:color w:val="00379F" w:themeColor="text1"/>
          <w:sz w:val="20"/>
          <w:lang w:val="en-US"/>
        </w:rPr>
        <w:t>have</w:t>
      </w:r>
      <w:proofErr w:type="gramEnd"/>
      <w:r w:rsidR="008B55BD" w:rsidRPr="00D9368E">
        <w:rPr>
          <w:rFonts w:ascii="Verdana" w:eastAsia="Verdana" w:hAnsi="Verdana" w:cs="Verdana"/>
          <w:color w:val="00379F" w:themeColor="text1"/>
          <w:sz w:val="20"/>
          <w:lang w:val="en-US"/>
        </w:rPr>
        <w:t xml:space="preserve"> a mark-up for restated </w:t>
      </w:r>
      <w:r w:rsidR="00971BC9" w:rsidRPr="00D9368E">
        <w:rPr>
          <w:rFonts w:ascii="Verdana" w:eastAsia="Verdana" w:hAnsi="Verdana" w:cs="Verdana"/>
          <w:color w:val="00379F" w:themeColor="text1"/>
          <w:sz w:val="20"/>
          <w:lang w:val="en-US"/>
        </w:rPr>
        <w:t xml:space="preserve">ESG data points, </w:t>
      </w:r>
      <w:r w:rsidR="00BF7586" w:rsidRPr="00D9368E">
        <w:rPr>
          <w:rFonts w:ascii="Verdana" w:eastAsia="Verdana" w:hAnsi="Verdana" w:cs="Verdana"/>
          <w:color w:val="00379F" w:themeColor="text1"/>
          <w:sz w:val="20"/>
          <w:lang w:val="en-US"/>
        </w:rPr>
        <w:t>e.g. in the event that GHG Scope 1 emissions in relation to a given reporting year differ between two reports from consecutive years.</w:t>
      </w:r>
    </w:p>
    <w:permEnd w:id="1107116594"/>
    <w:p w14:paraId="62CCD8E6" w14:textId="4588FC49"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30D795E9" w:rsidR="006B5DF1" w:rsidRPr="00AF763D" w:rsidRDefault="00E54596" w:rsidP="00AF763D">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2:</w:t>
      </w:r>
      <w:r w:rsidRPr="00E54596">
        <w:rPr>
          <w:rFonts w:eastAsia="Times New Roman"/>
          <w:color w:val="auto"/>
          <w:szCs w:val="22"/>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Pr="00E54596">
        <w:rPr>
          <w:rFonts w:eastAsia="Times New Roman"/>
          <w:color w:val="auto"/>
          <w:szCs w:val="22"/>
          <w:lang w:eastAsia="en-GB"/>
        </w:rPr>
        <w:br/>
      </w:r>
    </w:p>
    <w:p w14:paraId="7CB7DC30" w14:textId="387A62EC"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4A2B574A" w14:textId="2BD7E853" w:rsidR="001B7239" w:rsidRPr="004D689E" w:rsidRDefault="004D689E" w:rsidP="004D689E">
      <w:pPr>
        <w:spacing w:after="0"/>
        <w:rPr>
          <w:rFonts w:ascii="Verdana" w:eastAsia="Verdana" w:hAnsi="Verdana" w:cs="Verdana"/>
          <w:color w:val="00379F" w:themeColor="text1"/>
          <w:sz w:val="20"/>
          <w:lang w:val="en-US"/>
        </w:rPr>
      </w:pPr>
      <w:permStart w:id="731332295" w:edGrp="everyone"/>
      <w:r>
        <w:rPr>
          <w:rFonts w:ascii="Verdana" w:eastAsia="Verdana" w:hAnsi="Verdana" w:cs="Verdana"/>
          <w:color w:val="00379F" w:themeColor="text1"/>
          <w:sz w:val="20"/>
          <w:lang w:val="en-US"/>
        </w:rPr>
        <w:t>Y</w:t>
      </w:r>
      <w:r w:rsidR="001B7239" w:rsidRPr="004D689E">
        <w:rPr>
          <w:rFonts w:ascii="Verdana" w:eastAsia="Verdana" w:hAnsi="Verdana" w:cs="Verdana"/>
          <w:color w:val="00379F" w:themeColor="text1"/>
          <w:sz w:val="20"/>
          <w:lang w:val="en-US"/>
        </w:rPr>
        <w:t>es, but p</w:t>
      </w:r>
      <w:r w:rsidR="00F0294B" w:rsidRPr="004D689E">
        <w:rPr>
          <w:rFonts w:ascii="Verdana" w:eastAsia="Verdana" w:hAnsi="Verdana" w:cs="Verdana"/>
          <w:color w:val="00379F" w:themeColor="text1"/>
          <w:sz w:val="20"/>
          <w:lang w:val="en-US"/>
        </w:rPr>
        <w:t>ostponing the initial application to later years is supported, as by then the (lack of) benefits of the ESEF may have become apparent, potentially leading to further legislative changes.</w:t>
      </w:r>
      <w:r w:rsidR="001B7239" w:rsidRPr="004D689E">
        <w:rPr>
          <w:rFonts w:ascii="Verdana" w:eastAsia="Verdana" w:hAnsi="Verdana" w:cs="Verdana"/>
          <w:color w:val="00379F" w:themeColor="text1"/>
          <w:sz w:val="20"/>
          <w:lang w:val="en-US"/>
        </w:rPr>
        <w:t xml:space="preserve"> Furthermore, s</w:t>
      </w:r>
      <w:r w:rsidR="00F735FC" w:rsidRPr="004D689E">
        <w:rPr>
          <w:rFonts w:ascii="Verdana" w:eastAsia="Verdana" w:hAnsi="Verdana" w:cs="Verdana"/>
          <w:color w:val="00379F" w:themeColor="text1"/>
          <w:sz w:val="20"/>
          <w:lang w:val="en-US"/>
        </w:rPr>
        <w:t>oftware providers need sufficient time to implement the corresponding requirements with high quality.</w:t>
      </w:r>
    </w:p>
    <w:permEnd w:id="731332295"/>
    <w:p w14:paraId="5C99C845" w14:textId="7C830A34" w:rsidR="006B5DF1" w:rsidRPr="0054249E" w:rsidRDefault="006B5DF1" w:rsidP="0054249E">
      <w:pPr>
        <w:spacing w:after="0"/>
        <w:rPr>
          <w:rFonts w:ascii="Verdana" w:eastAsia="Verdana" w:hAnsi="Verdana" w:cs="Verdana"/>
          <w:color w:val="00379F" w:themeColor="text1"/>
          <w:sz w:val="20"/>
          <w:lang w:val="en-US"/>
        </w:rPr>
      </w:pPr>
      <w:r w:rsidRPr="0054249E">
        <w:rPr>
          <w:sz w:val="20"/>
          <w:szCs w:val="18"/>
        </w:rPr>
        <w:t>&lt;ESMA_QUESTION_</w:t>
      </w:r>
      <w:r w:rsidR="00E54596" w:rsidRPr="0054249E">
        <w:rPr>
          <w:sz w:val="20"/>
          <w:szCs w:val="18"/>
        </w:rPr>
        <w:t>ESEFEEAP_</w:t>
      </w:r>
      <w:r w:rsidR="003E7313" w:rsidRPr="0054249E">
        <w:rPr>
          <w:sz w:val="20"/>
          <w:szCs w:val="18"/>
        </w:rPr>
        <w:t>02</w:t>
      </w:r>
      <w:r w:rsidRPr="0054249E">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007D4F05" w:rsidP="007D4F05">
      <w:pPr>
        <w:spacing w:after="0"/>
        <w:rPr>
          <w:sz w:val="20"/>
          <w:szCs w:val="18"/>
        </w:rPr>
      </w:pPr>
      <w:r w:rsidRPr="00AF763D">
        <w:rPr>
          <w:sz w:val="20"/>
          <w:szCs w:val="18"/>
        </w:rPr>
        <w:t>&lt;ESMA_QUESTION_ESEFEEAP_03&gt;</w:t>
      </w:r>
    </w:p>
    <w:p w14:paraId="4FE397B3" w14:textId="79024F54" w:rsidR="007D4F05" w:rsidRPr="00761E38" w:rsidRDefault="00761E38" w:rsidP="007C7564">
      <w:pPr>
        <w:spacing w:after="0"/>
        <w:rPr>
          <w:rFonts w:ascii="Verdana" w:eastAsia="Verdana" w:hAnsi="Verdana" w:cs="Verdana"/>
          <w:color w:val="00379F" w:themeColor="text1"/>
          <w:sz w:val="20"/>
          <w:lang w:val="en-US"/>
        </w:rPr>
      </w:pPr>
      <w:permStart w:id="2077629217" w:edGrp="everyone"/>
      <w:r w:rsidRPr="00761E38">
        <w:rPr>
          <w:rFonts w:ascii="Verdana" w:eastAsia="Verdana" w:hAnsi="Verdana" w:cs="Verdana"/>
          <w:color w:val="00379F" w:themeColor="text1"/>
          <w:sz w:val="20"/>
          <w:lang w:val="en-US"/>
        </w:rPr>
        <w:t>Yes, we agree</w:t>
      </w:r>
      <w:r w:rsidR="004931C1">
        <w:rPr>
          <w:rFonts w:ascii="Verdana" w:eastAsia="Verdana" w:hAnsi="Verdana" w:cs="Verdana"/>
          <w:color w:val="00379F" w:themeColor="text1"/>
          <w:sz w:val="20"/>
          <w:lang w:val="en-US"/>
        </w:rPr>
        <w:t>.</w:t>
      </w:r>
    </w:p>
    <w:permEnd w:id="2077629217"/>
    <w:p w14:paraId="693F7E20" w14:textId="77777777" w:rsidR="007D4F05" w:rsidRPr="00AF763D" w:rsidRDefault="007D4F05" w:rsidP="007D4F05">
      <w:pPr>
        <w:spacing w:after="0"/>
        <w:rPr>
          <w:sz w:val="20"/>
          <w:szCs w:val="18"/>
        </w:rPr>
      </w:pPr>
      <w:r w:rsidRPr="00AF763D">
        <w:rPr>
          <w:sz w:val="20"/>
          <w:szCs w:val="18"/>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4:</w:t>
      </w:r>
      <w:r w:rsidRPr="007D4F05">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&lt;ESMA_QUESTION_ESEFEEAP_04&gt;</w:t>
      </w:r>
    </w:p>
    <w:p w14:paraId="2F4B7CE0" w14:textId="5C9E5C37" w:rsidR="007D4F05" w:rsidRPr="007E44A5" w:rsidRDefault="00C95E55" w:rsidP="001130A9">
      <w:pPr>
        <w:spacing w:after="0"/>
        <w:rPr>
          <w:rFonts w:ascii="Verdana" w:eastAsia="Verdana" w:hAnsi="Verdana" w:cs="Verdana"/>
          <w:color w:val="00379F" w:themeColor="text1"/>
          <w:sz w:val="20"/>
          <w:lang w:val="en-US"/>
        </w:rPr>
      </w:pPr>
      <w:permStart w:id="91707497" w:edGrp="everyone"/>
      <w:r>
        <w:rPr>
          <w:rFonts w:ascii="Verdana" w:eastAsia="Verdana" w:hAnsi="Verdana" w:cs="Verdana"/>
          <w:color w:val="00379F" w:themeColor="text1"/>
          <w:sz w:val="20"/>
          <w:lang w:val="en-US"/>
        </w:rPr>
        <w:lastRenderedPageBreak/>
        <w:t>Yes, t</w:t>
      </w:r>
      <w:r w:rsidRPr="00C95E55">
        <w:rPr>
          <w:rFonts w:ascii="Verdana" w:eastAsia="Verdana" w:hAnsi="Verdana" w:cs="Verdana"/>
          <w:color w:val="00379F" w:themeColor="text1"/>
          <w:sz w:val="20"/>
          <w:lang w:val="en-US"/>
        </w:rPr>
        <w:t>he phased approach is generally appreciated, as it allows preparers to build ESEF experience with each new phase. However, the first phase does not offer sufficient relief, contradicting its purpose as a "familiarization phase." A phased approach should also be applied to the electronic reporting of Article 8 disclosures under the Taxonomy Regulation: the first phase should focus solely on tagging reporting forms, while the second phase should include tagging narrative information. The European Commission or ESMA should continuously evaluate whether the effort required from preparers in each phase is proportionate to the interests of the information users.</w:t>
      </w:r>
      <w:r w:rsidR="00BF07AE">
        <w:rPr>
          <w:rFonts w:ascii="Verdana" w:eastAsia="Verdana" w:hAnsi="Verdana" w:cs="Verdana"/>
          <w:color w:val="00379F" w:themeColor="text1"/>
          <w:sz w:val="20"/>
          <w:lang w:val="en-US"/>
        </w:rPr>
        <w:t xml:space="preserve"> </w:t>
      </w:r>
      <w:r w:rsidR="00012B52" w:rsidRPr="001130A9">
        <w:rPr>
          <w:rFonts w:ascii="Verdana" w:eastAsia="Verdana" w:hAnsi="Verdana" w:cs="Verdana"/>
          <w:color w:val="00379F" w:themeColor="text1"/>
          <w:sz w:val="20"/>
          <w:lang w:val="en-US"/>
        </w:rPr>
        <w:t>As a user of digitalised corporate reporting from EU companies</w:t>
      </w:r>
      <w:r w:rsidR="00E46591" w:rsidRPr="001130A9">
        <w:rPr>
          <w:rFonts w:ascii="Verdana" w:eastAsia="Verdana" w:hAnsi="Verdana" w:cs="Verdana"/>
          <w:color w:val="00379F" w:themeColor="text1"/>
          <w:sz w:val="20"/>
          <w:lang w:val="en-US"/>
        </w:rPr>
        <w:t>,</w:t>
      </w:r>
      <w:r w:rsidR="00012B52" w:rsidRPr="001130A9">
        <w:rPr>
          <w:rFonts w:ascii="Verdana" w:eastAsia="Verdana" w:hAnsi="Verdana" w:cs="Verdana"/>
          <w:color w:val="00379F" w:themeColor="text1"/>
          <w:sz w:val="20"/>
          <w:lang w:val="en-US"/>
        </w:rPr>
        <w:t xml:space="preserve"> we focus </w:t>
      </w:r>
      <w:r w:rsidR="004931C1" w:rsidRPr="001130A9">
        <w:rPr>
          <w:rFonts w:ascii="Verdana" w:eastAsia="Verdana" w:hAnsi="Verdana" w:cs="Verdana"/>
          <w:color w:val="00379F" w:themeColor="text1"/>
          <w:sz w:val="20"/>
          <w:lang w:val="en-US"/>
        </w:rPr>
        <w:t xml:space="preserve">primarily </w:t>
      </w:r>
      <w:r w:rsidR="00012B52" w:rsidRPr="001130A9">
        <w:rPr>
          <w:rFonts w:ascii="Verdana" w:eastAsia="Verdana" w:hAnsi="Verdana" w:cs="Verdana"/>
          <w:color w:val="00379F" w:themeColor="text1"/>
          <w:sz w:val="20"/>
          <w:lang w:val="en-US"/>
        </w:rPr>
        <w:t xml:space="preserve">on </w:t>
      </w:r>
      <w:r w:rsidR="00AA2B1D" w:rsidRPr="001130A9">
        <w:rPr>
          <w:rFonts w:ascii="Verdana" w:eastAsia="Verdana" w:hAnsi="Verdana" w:cs="Verdana"/>
          <w:color w:val="00379F" w:themeColor="text1"/>
          <w:sz w:val="20"/>
          <w:lang w:val="en-US"/>
        </w:rPr>
        <w:t>quantitative</w:t>
      </w:r>
      <w:r w:rsidR="009A2E14" w:rsidRPr="001130A9">
        <w:rPr>
          <w:rFonts w:ascii="Verdana" w:eastAsia="Verdana" w:hAnsi="Verdana" w:cs="Verdana"/>
          <w:color w:val="00379F" w:themeColor="text1"/>
          <w:sz w:val="20"/>
          <w:lang w:val="en-US"/>
        </w:rPr>
        <w:t xml:space="preserve"> </w:t>
      </w:r>
      <w:r w:rsidR="003C4498" w:rsidRPr="001130A9">
        <w:rPr>
          <w:rFonts w:ascii="Verdana" w:eastAsia="Verdana" w:hAnsi="Verdana" w:cs="Verdana"/>
          <w:color w:val="00379F" w:themeColor="text1"/>
          <w:sz w:val="20"/>
          <w:lang w:val="en-US"/>
        </w:rPr>
        <w:t xml:space="preserve">data points. </w:t>
      </w:r>
      <w:r w:rsidR="00C966B0" w:rsidRPr="001130A9">
        <w:rPr>
          <w:rFonts w:ascii="Verdana" w:eastAsia="Verdana" w:hAnsi="Verdana" w:cs="Verdana"/>
          <w:color w:val="00379F" w:themeColor="text1"/>
          <w:sz w:val="20"/>
          <w:lang w:val="en-US"/>
        </w:rPr>
        <w:t xml:space="preserve">These data points should be marked up in phase 1. </w:t>
      </w:r>
      <w:r w:rsidR="003C4498" w:rsidRPr="001130A9">
        <w:rPr>
          <w:rFonts w:ascii="Verdana" w:eastAsia="Verdana" w:hAnsi="Verdana" w:cs="Verdana"/>
          <w:color w:val="00379F" w:themeColor="text1"/>
          <w:sz w:val="20"/>
          <w:lang w:val="en-US"/>
        </w:rPr>
        <w:t xml:space="preserve">The </w:t>
      </w:r>
      <w:r w:rsidR="00E46591" w:rsidRPr="001130A9">
        <w:rPr>
          <w:rFonts w:ascii="Verdana" w:eastAsia="Verdana" w:hAnsi="Verdana" w:cs="Verdana"/>
          <w:color w:val="00379F" w:themeColor="text1"/>
          <w:sz w:val="20"/>
          <w:lang w:val="en-US"/>
        </w:rPr>
        <w:t>n</w:t>
      </w:r>
      <w:r w:rsidR="00703780" w:rsidRPr="001130A9">
        <w:rPr>
          <w:rFonts w:ascii="Verdana" w:eastAsia="Verdana" w:hAnsi="Verdana" w:cs="Verdana"/>
          <w:color w:val="00379F" w:themeColor="text1"/>
          <w:sz w:val="20"/>
          <w:lang w:val="en-US"/>
        </w:rPr>
        <w:t xml:space="preserve">arrative and semi-narrative data </w:t>
      </w:r>
      <w:r w:rsidR="00761026" w:rsidRPr="001130A9">
        <w:rPr>
          <w:rFonts w:ascii="Verdana" w:eastAsia="Verdana" w:hAnsi="Verdana" w:cs="Verdana"/>
          <w:color w:val="00379F" w:themeColor="text1"/>
          <w:sz w:val="20"/>
          <w:lang w:val="en-US"/>
        </w:rPr>
        <w:t xml:space="preserve">points </w:t>
      </w:r>
      <w:r w:rsidR="00C966B0" w:rsidRPr="001130A9">
        <w:rPr>
          <w:rFonts w:ascii="Verdana" w:eastAsia="Verdana" w:hAnsi="Verdana" w:cs="Verdana"/>
          <w:color w:val="00379F" w:themeColor="text1"/>
          <w:sz w:val="20"/>
          <w:lang w:val="en-US"/>
        </w:rPr>
        <w:t>could</w:t>
      </w:r>
      <w:r w:rsidR="00761026" w:rsidRPr="001130A9">
        <w:rPr>
          <w:rFonts w:ascii="Verdana" w:eastAsia="Verdana" w:hAnsi="Verdana" w:cs="Verdana"/>
          <w:color w:val="00379F" w:themeColor="text1"/>
          <w:sz w:val="20"/>
          <w:lang w:val="en-US"/>
        </w:rPr>
        <w:t xml:space="preserve"> be postponed to phase 2 and 3.</w:t>
      </w:r>
    </w:p>
    <w:permEnd w:id="91707497"/>
    <w:p w14:paraId="7E026CF2" w14:textId="77777777" w:rsidR="007D4F05" w:rsidRPr="00AF763D" w:rsidRDefault="007D4F05" w:rsidP="007D4F05">
      <w:pPr>
        <w:spacing w:after="0"/>
        <w:rPr>
          <w:sz w:val="20"/>
          <w:szCs w:val="18"/>
        </w:rPr>
      </w:pPr>
      <w:r w:rsidRPr="00AF763D">
        <w:rPr>
          <w:sz w:val="20"/>
          <w:szCs w:val="18"/>
        </w:rPr>
        <w:t>&lt;ESMA_QUESTION_ESEFEEAP_04&gt;</w:t>
      </w:r>
    </w:p>
    <w:p w14:paraId="15889A69" w14:textId="3E1A7C5F" w:rsidR="007D4F05" w:rsidRPr="007D4F05" w:rsidRDefault="007D4F05" w:rsidP="007D4F05">
      <w:pPr>
        <w:spacing w:after="0" w:line="240" w:lineRule="auto"/>
        <w:jc w:val="left"/>
        <w:rPr>
          <w:rFonts w:eastAsia="Times New Roman"/>
          <w:color w:val="auto"/>
          <w:szCs w:val="22"/>
          <w:lang w:eastAsia="en-GB"/>
        </w:rPr>
      </w:pPr>
    </w:p>
    <w:p w14:paraId="7F00B39C"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5:</w:t>
      </w:r>
      <w:r w:rsidRPr="007D4F05">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 </w:t>
      </w:r>
    </w:p>
    <w:p w14:paraId="20438CBB"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&lt;ESMA_QUESTION_ESEFEEAP_05&gt;</w:t>
      </w:r>
    </w:p>
    <w:p w14:paraId="5A7A9FE6" w14:textId="098EE9BB" w:rsidR="007D4F05" w:rsidRPr="007E44A5" w:rsidRDefault="000D223B" w:rsidP="007C7564">
      <w:pPr>
        <w:spacing w:after="0"/>
        <w:rPr>
          <w:rFonts w:ascii="Verdana" w:eastAsia="Verdana" w:hAnsi="Verdana" w:cs="Verdana"/>
          <w:color w:val="00379F" w:themeColor="text1"/>
          <w:sz w:val="20"/>
          <w:lang w:val="en-US"/>
        </w:rPr>
      </w:pPr>
      <w:permStart w:id="1008013103" w:edGrp="everyone"/>
      <w:r w:rsidRPr="000D223B">
        <w:rPr>
          <w:rFonts w:ascii="Verdana" w:eastAsia="Verdana" w:hAnsi="Verdana" w:cs="Verdana"/>
          <w:color w:val="00379F" w:themeColor="text1"/>
          <w:sz w:val="20"/>
          <w:lang w:val="en-US"/>
        </w:rPr>
        <w:t>Yes, a clear timeline is essential for each phase. Additionally, there must be clear communication about when the initial application begins. It is crucial to ensure that both the preparers of the ESRS tagging and the software providers have sufficient time for implementation and to adjust the software solution accordingly.</w:t>
      </w:r>
      <w:r w:rsidR="002E4FD4">
        <w:rPr>
          <w:rFonts w:ascii="Verdana" w:eastAsia="Verdana" w:hAnsi="Verdana" w:cs="Verdana"/>
          <w:color w:val="00379F" w:themeColor="text1"/>
          <w:sz w:val="20"/>
          <w:lang w:val="en-US"/>
        </w:rPr>
        <w:t xml:space="preserve"> </w:t>
      </w:r>
      <w:r w:rsidR="002E4FD4" w:rsidRPr="001130A9">
        <w:rPr>
          <w:rFonts w:ascii="Verdana" w:eastAsia="Verdana" w:hAnsi="Verdana" w:cs="Verdana"/>
          <w:color w:val="00379F" w:themeColor="text1"/>
          <w:sz w:val="20"/>
          <w:lang w:val="en-US"/>
        </w:rPr>
        <w:t xml:space="preserve">As a user of digitalised corporate reporting from EU companies, we welcome a </w:t>
      </w:r>
      <w:r w:rsidR="006E4044" w:rsidRPr="001130A9">
        <w:rPr>
          <w:rFonts w:ascii="Verdana" w:eastAsia="Verdana" w:hAnsi="Verdana" w:cs="Verdana"/>
          <w:color w:val="00379F" w:themeColor="text1"/>
          <w:sz w:val="20"/>
          <w:lang w:val="en-US"/>
        </w:rPr>
        <w:t xml:space="preserve">clear timeline </w:t>
      </w:r>
      <w:r w:rsidR="00840FC8" w:rsidRPr="001130A9">
        <w:rPr>
          <w:rFonts w:ascii="Verdana" w:eastAsia="Verdana" w:hAnsi="Verdana" w:cs="Verdana"/>
          <w:color w:val="00379F" w:themeColor="text1"/>
          <w:sz w:val="20"/>
          <w:lang w:val="en-US"/>
        </w:rPr>
        <w:t>and content</w:t>
      </w:r>
      <w:r w:rsidR="008A1881" w:rsidRPr="001130A9">
        <w:rPr>
          <w:rFonts w:ascii="Verdana" w:eastAsia="Verdana" w:hAnsi="Verdana" w:cs="Verdana"/>
          <w:color w:val="00379F" w:themeColor="text1"/>
          <w:sz w:val="20"/>
          <w:lang w:val="en-US"/>
        </w:rPr>
        <w:t xml:space="preserve"> for each phase.</w:t>
      </w:r>
    </w:p>
    <w:permEnd w:id="1008013103"/>
    <w:p w14:paraId="2D551CB6" w14:textId="77777777" w:rsidR="007D4F05" w:rsidRPr="00AF763D" w:rsidRDefault="007D4F05" w:rsidP="007D4F05">
      <w:pPr>
        <w:spacing w:after="0"/>
        <w:rPr>
          <w:sz w:val="20"/>
          <w:szCs w:val="18"/>
        </w:rPr>
      </w:pPr>
      <w:r w:rsidRPr="00AF763D">
        <w:rPr>
          <w:sz w:val="20"/>
          <w:szCs w:val="18"/>
        </w:rPr>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6:</w:t>
      </w:r>
      <w:r w:rsidRPr="007D4F05">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0B3454DF" w14:textId="77777777" w:rsidR="007D4F05" w:rsidRPr="00AF763D" w:rsidRDefault="007D4F05" w:rsidP="007D4F05">
      <w:pPr>
        <w:spacing w:after="0"/>
        <w:rPr>
          <w:sz w:val="20"/>
          <w:szCs w:val="18"/>
        </w:rPr>
      </w:pPr>
      <w:r w:rsidRPr="00AF763D">
        <w:rPr>
          <w:sz w:val="20"/>
          <w:szCs w:val="18"/>
        </w:rPr>
        <w:t>&lt;ESMA_QUESTION_ESEFEEAP_06&gt;</w:t>
      </w:r>
    </w:p>
    <w:p w14:paraId="5020D596" w14:textId="69CB1DB8" w:rsidR="273DACEC" w:rsidRPr="007E44A5" w:rsidRDefault="273DACEC" w:rsidP="007C7564">
      <w:pPr>
        <w:spacing w:after="0"/>
        <w:rPr>
          <w:rFonts w:ascii="Verdana" w:eastAsia="Verdana" w:hAnsi="Verdana" w:cs="Verdana"/>
          <w:color w:val="00379F" w:themeColor="text1"/>
          <w:sz w:val="20"/>
          <w:lang w:val="en-US"/>
        </w:rPr>
      </w:pPr>
      <w:permStart w:id="772892299" w:edGrp="everyone"/>
      <w:r w:rsidRPr="007E44A5">
        <w:rPr>
          <w:rFonts w:ascii="Verdana" w:eastAsia="Verdana" w:hAnsi="Verdana" w:cs="Verdana"/>
          <w:color w:val="00379F" w:themeColor="text1"/>
          <w:sz w:val="20"/>
          <w:lang w:val="en-US"/>
        </w:rPr>
        <w:t>To increase comparability, extensions should generally not be permitted because the ESRS taxonomy is</w:t>
      </w:r>
      <w:r w:rsidR="7DFFDFD9" w:rsidRPr="007E44A5">
        <w:rPr>
          <w:rFonts w:ascii="Verdana" w:eastAsia="Verdana" w:hAnsi="Verdana" w:cs="Verdana"/>
          <w:color w:val="00379F" w:themeColor="text1"/>
          <w:sz w:val="20"/>
          <w:lang w:val="en-US"/>
        </w:rPr>
        <w:t xml:space="preserve"> already</w:t>
      </w:r>
      <w:r w:rsidRPr="007E44A5">
        <w:rPr>
          <w:rFonts w:ascii="Verdana" w:eastAsia="Verdana" w:hAnsi="Verdana" w:cs="Verdana"/>
          <w:color w:val="00379F" w:themeColor="text1"/>
          <w:sz w:val="20"/>
          <w:lang w:val="en-US"/>
        </w:rPr>
        <w:t xml:space="preserve"> well structured.</w:t>
      </w:r>
      <w:r w:rsidR="00F9388D">
        <w:rPr>
          <w:rFonts w:ascii="Verdana" w:eastAsia="Verdana" w:hAnsi="Verdana" w:cs="Verdana"/>
          <w:color w:val="00379F" w:themeColor="text1"/>
          <w:sz w:val="20"/>
          <w:lang w:val="en-US"/>
        </w:rPr>
        <w:t xml:space="preserve"> </w:t>
      </w:r>
      <w:r w:rsidR="00F9388D" w:rsidRPr="001130A9">
        <w:rPr>
          <w:rFonts w:ascii="Verdana" w:eastAsia="Verdana" w:hAnsi="Verdana" w:cs="Verdana"/>
          <w:color w:val="00379F" w:themeColor="text1"/>
          <w:sz w:val="20"/>
          <w:lang w:val="en-US"/>
        </w:rPr>
        <w:t xml:space="preserve">As a user of digitalised corporate reporting from EU companies, we </w:t>
      </w:r>
      <w:r w:rsidR="003E7A2F" w:rsidRPr="001130A9">
        <w:rPr>
          <w:rFonts w:ascii="Verdana" w:eastAsia="Verdana" w:hAnsi="Verdana" w:cs="Verdana"/>
          <w:color w:val="00379F" w:themeColor="text1"/>
          <w:sz w:val="20"/>
          <w:lang w:val="en-US"/>
        </w:rPr>
        <w:t xml:space="preserve">welcome </w:t>
      </w:r>
      <w:r w:rsidR="009752BD" w:rsidRPr="001130A9">
        <w:rPr>
          <w:rFonts w:ascii="Verdana" w:eastAsia="Verdana" w:hAnsi="Verdana" w:cs="Verdana"/>
          <w:color w:val="00379F" w:themeColor="text1"/>
          <w:sz w:val="20"/>
          <w:lang w:val="en-US"/>
        </w:rPr>
        <w:t>a</w:t>
      </w:r>
      <w:r w:rsidR="003E7A2F" w:rsidRPr="001130A9">
        <w:rPr>
          <w:rFonts w:ascii="Verdana" w:eastAsia="Verdana" w:hAnsi="Verdana" w:cs="Verdana"/>
          <w:color w:val="00379F" w:themeColor="text1"/>
          <w:sz w:val="20"/>
          <w:lang w:val="en-US"/>
        </w:rPr>
        <w:t xml:space="preserve"> </w:t>
      </w:r>
      <w:r w:rsidR="006931E1" w:rsidRPr="001130A9">
        <w:rPr>
          <w:rFonts w:ascii="Verdana" w:eastAsia="Verdana" w:hAnsi="Verdana" w:cs="Verdana"/>
          <w:color w:val="00379F" w:themeColor="text1"/>
          <w:sz w:val="20"/>
          <w:lang w:val="en-US"/>
        </w:rPr>
        <w:t>limit</w:t>
      </w:r>
      <w:r w:rsidR="00D9440E" w:rsidRPr="001130A9">
        <w:rPr>
          <w:rFonts w:ascii="Verdana" w:eastAsia="Verdana" w:hAnsi="Verdana" w:cs="Verdana"/>
          <w:color w:val="00379F" w:themeColor="text1"/>
          <w:sz w:val="20"/>
          <w:lang w:val="en-US"/>
        </w:rPr>
        <w:t xml:space="preserve">ed </w:t>
      </w:r>
      <w:r w:rsidR="00F9388D" w:rsidRPr="001130A9">
        <w:rPr>
          <w:rFonts w:ascii="Verdana" w:eastAsia="Verdana" w:hAnsi="Verdana" w:cs="Verdana"/>
          <w:color w:val="00379F" w:themeColor="text1"/>
          <w:sz w:val="20"/>
          <w:lang w:val="en-US"/>
        </w:rPr>
        <w:t>use of</w:t>
      </w:r>
      <w:r w:rsidR="00E104E6" w:rsidRPr="001130A9">
        <w:rPr>
          <w:rFonts w:ascii="Verdana" w:eastAsia="Verdana" w:hAnsi="Verdana" w:cs="Verdana"/>
          <w:color w:val="00379F" w:themeColor="text1"/>
          <w:sz w:val="20"/>
          <w:lang w:val="en-US"/>
        </w:rPr>
        <w:t xml:space="preserve"> extensions</w:t>
      </w:r>
      <w:r w:rsidR="00D62621" w:rsidRPr="001130A9">
        <w:rPr>
          <w:rFonts w:ascii="Verdana" w:eastAsia="Verdana" w:hAnsi="Verdana" w:cs="Verdana"/>
          <w:color w:val="00379F" w:themeColor="text1"/>
          <w:sz w:val="20"/>
          <w:lang w:val="en-US"/>
        </w:rPr>
        <w:t xml:space="preserve"> </w:t>
      </w:r>
      <w:r w:rsidR="007E4D82" w:rsidRPr="001130A9">
        <w:rPr>
          <w:rFonts w:ascii="Verdana" w:eastAsia="Verdana" w:hAnsi="Verdana" w:cs="Verdana"/>
          <w:color w:val="00379F" w:themeColor="text1"/>
          <w:sz w:val="20"/>
          <w:lang w:val="en-US"/>
        </w:rPr>
        <w:t xml:space="preserve">as they </w:t>
      </w:r>
      <w:r w:rsidR="00D62621" w:rsidRPr="001130A9">
        <w:rPr>
          <w:rFonts w:ascii="Verdana" w:eastAsia="Verdana" w:hAnsi="Verdana" w:cs="Verdana"/>
          <w:color w:val="00379F" w:themeColor="text1"/>
          <w:sz w:val="20"/>
          <w:lang w:val="en-US"/>
        </w:rPr>
        <w:t xml:space="preserve">could </w:t>
      </w:r>
      <w:r w:rsidR="00D873E3" w:rsidRPr="001130A9">
        <w:rPr>
          <w:rFonts w:ascii="Verdana" w:eastAsia="Verdana" w:hAnsi="Verdana" w:cs="Verdana"/>
          <w:color w:val="00379F" w:themeColor="text1"/>
          <w:sz w:val="20"/>
          <w:lang w:val="en-US"/>
        </w:rPr>
        <w:t>exacerbate</w:t>
      </w:r>
      <w:r w:rsidR="007F630C" w:rsidRPr="001130A9">
        <w:rPr>
          <w:rFonts w:ascii="Verdana" w:eastAsia="Verdana" w:hAnsi="Verdana" w:cs="Verdana"/>
          <w:color w:val="00379F" w:themeColor="text1"/>
          <w:sz w:val="20"/>
          <w:lang w:val="en-US"/>
        </w:rPr>
        <w:t xml:space="preserve"> the identification and compara</w:t>
      </w:r>
      <w:r w:rsidR="004714A7" w:rsidRPr="001130A9">
        <w:rPr>
          <w:rFonts w:ascii="Verdana" w:eastAsia="Verdana" w:hAnsi="Verdana" w:cs="Verdana"/>
          <w:color w:val="00379F" w:themeColor="text1"/>
          <w:sz w:val="20"/>
          <w:lang w:val="en-US"/>
        </w:rPr>
        <w:t>bility of data points.</w:t>
      </w:r>
    </w:p>
    <w:permEnd w:id="772892299"/>
    <w:p w14:paraId="6B2CA113" w14:textId="77777777" w:rsidR="007D4F05" w:rsidRPr="00AF763D" w:rsidRDefault="007D4F05" w:rsidP="007D4F05">
      <w:pPr>
        <w:spacing w:after="0"/>
        <w:rPr>
          <w:sz w:val="20"/>
          <w:szCs w:val="18"/>
        </w:rPr>
      </w:pPr>
      <w:r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23C6B272"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7D4F05">
        <w:rPr>
          <w:rFonts w:eastAsia="Times New Roman"/>
          <w:color w:val="auto"/>
          <w:szCs w:val="22"/>
          <w:lang w:eastAsia="en-GB"/>
        </w:rPr>
        <w:br/>
      </w:r>
    </w:p>
    <w:p w14:paraId="2DDFDDA5" w14:textId="77777777" w:rsidR="007D4F05" w:rsidRPr="00AF763D" w:rsidRDefault="007D4F05" w:rsidP="007D4F05">
      <w:pPr>
        <w:spacing w:after="0"/>
        <w:rPr>
          <w:sz w:val="20"/>
          <w:szCs w:val="18"/>
        </w:rPr>
      </w:pPr>
      <w:r w:rsidRPr="00AF763D">
        <w:rPr>
          <w:sz w:val="20"/>
          <w:szCs w:val="18"/>
        </w:rPr>
        <w:t>&lt;ESMA_QUESTION_ESEFEEAP_07&gt;</w:t>
      </w:r>
    </w:p>
    <w:p w14:paraId="0046D5E4" w14:textId="11CE32EC" w:rsidR="007D4F05" w:rsidRPr="007E44A5" w:rsidRDefault="00456793" w:rsidP="007D4F05">
      <w:pPr>
        <w:spacing w:after="0"/>
        <w:rPr>
          <w:rFonts w:ascii="Verdana" w:eastAsia="Verdana" w:hAnsi="Verdana" w:cs="Verdana"/>
          <w:color w:val="00379F" w:themeColor="text1"/>
          <w:sz w:val="20"/>
          <w:lang w:val="en-US"/>
        </w:rPr>
      </w:pPr>
      <w:permStart w:id="638739279" w:edGrp="everyone"/>
      <w:r w:rsidRPr="007E44A5">
        <w:rPr>
          <w:rFonts w:ascii="Verdana" w:eastAsia="Verdana" w:hAnsi="Verdana" w:cs="Verdana"/>
          <w:color w:val="00379F" w:themeColor="text1"/>
          <w:sz w:val="20"/>
          <w:lang w:val="en-US"/>
        </w:rPr>
        <w:t>Post-implementation reviews should be conducted after each phase, starting with the first. The review must occur "prior to the implementation of the final phase," meaning it should be completed before the third phase but during or after the second phase. Since each phase lasts two years, the timeline for the review is unclear, and its results cannot be considered for the start of the third phase</w:t>
      </w:r>
      <w:r w:rsidR="00A41510" w:rsidRPr="007E44A5">
        <w:rPr>
          <w:rFonts w:ascii="Verdana" w:eastAsia="Verdana" w:hAnsi="Verdana" w:cs="Verdana"/>
          <w:color w:val="00379F" w:themeColor="text1"/>
          <w:sz w:val="20"/>
          <w:lang w:val="en-US"/>
        </w:rPr>
        <w:t>.</w:t>
      </w:r>
    </w:p>
    <w:permEnd w:id="638739279"/>
    <w:p w14:paraId="3888423A" w14:textId="77777777" w:rsidR="007D4F05" w:rsidRPr="00AF763D" w:rsidRDefault="007D4F05" w:rsidP="007D4F05">
      <w:pPr>
        <w:spacing w:after="0"/>
        <w:rPr>
          <w:sz w:val="20"/>
          <w:szCs w:val="18"/>
        </w:rPr>
      </w:pPr>
      <w:r w:rsidRPr="00AF763D">
        <w:rPr>
          <w:sz w:val="20"/>
          <w:szCs w:val="18"/>
        </w:rPr>
        <w:t>&lt;ESMA_QUESTION_ESEFEEAP_07&gt;</w:t>
      </w:r>
    </w:p>
    <w:p w14:paraId="3191A398" w14:textId="4712E468" w:rsidR="007D4F05" w:rsidRPr="00AF763D" w:rsidRDefault="00000000" w:rsidP="006B5DF1">
      <w:pPr>
        <w:rPr>
          <w:sz w:val="20"/>
          <w:szCs w:val="18"/>
        </w:rPr>
      </w:pPr>
      <w:r>
        <w:rPr>
          <w:rFonts w:eastAsia="Times New Roman"/>
          <w:color w:val="auto"/>
          <w:szCs w:val="22"/>
          <w:lang w:eastAsia="en-GB"/>
        </w:rPr>
        <w:pict w14:anchorId="0CC3EFB0">
          <v:rect id="_x0000_i1025" style="width:0;height:1.5pt"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lastRenderedPageBreak/>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523D26C0" w14:textId="193DF5CE" w:rsidR="006A64ED" w:rsidRPr="001130A9" w:rsidRDefault="005F443F" w:rsidP="006A64ED">
      <w:pPr>
        <w:spacing w:after="0"/>
        <w:rPr>
          <w:rFonts w:ascii="Verdana" w:eastAsia="Verdana" w:hAnsi="Verdana" w:cs="Verdana"/>
          <w:color w:val="00379F" w:themeColor="text1"/>
          <w:sz w:val="20"/>
          <w:lang w:val="en-US"/>
        </w:rPr>
      </w:pPr>
      <w:permStart w:id="43591955" w:edGrp="everyone"/>
      <w:r w:rsidRPr="001130A9">
        <w:rPr>
          <w:rFonts w:ascii="Verdana" w:eastAsia="Verdana" w:hAnsi="Verdana" w:cs="Verdana"/>
          <w:color w:val="00379F" w:themeColor="text1"/>
          <w:sz w:val="20"/>
          <w:lang w:val="en-US"/>
        </w:rPr>
        <w:t>Yes</w:t>
      </w:r>
      <w:r w:rsidR="00611EBF" w:rsidRPr="001130A9">
        <w:rPr>
          <w:rFonts w:ascii="Verdana" w:eastAsia="Verdana" w:hAnsi="Verdana" w:cs="Verdana"/>
          <w:color w:val="00379F" w:themeColor="text1"/>
          <w:sz w:val="20"/>
          <w:lang w:val="en-US"/>
        </w:rPr>
        <w:t xml:space="preserve"> agreed, </w:t>
      </w:r>
      <w:r w:rsidR="0083398A" w:rsidRPr="001130A9">
        <w:rPr>
          <w:rFonts w:ascii="Verdana" w:eastAsia="Verdana" w:hAnsi="Verdana" w:cs="Verdana"/>
          <w:color w:val="00379F" w:themeColor="text1"/>
          <w:sz w:val="20"/>
          <w:lang w:val="en-US"/>
        </w:rPr>
        <w:t>due to the</w:t>
      </w:r>
      <w:r w:rsidR="00611EBF" w:rsidRPr="001130A9">
        <w:rPr>
          <w:rFonts w:ascii="Verdana" w:eastAsia="Verdana" w:hAnsi="Verdana" w:cs="Verdana"/>
          <w:color w:val="00379F" w:themeColor="text1"/>
          <w:sz w:val="20"/>
          <w:lang w:val="en-US"/>
        </w:rPr>
        <w:t xml:space="preserve"> template-based format </w:t>
      </w:r>
      <w:r w:rsidR="00E40FC6" w:rsidRPr="001130A9">
        <w:rPr>
          <w:rFonts w:ascii="Verdana" w:eastAsia="Verdana" w:hAnsi="Verdana" w:cs="Verdana"/>
          <w:color w:val="00379F" w:themeColor="text1"/>
          <w:sz w:val="20"/>
          <w:lang w:val="en-US"/>
        </w:rPr>
        <w:t xml:space="preserve">of the Article 8 disclosure </w:t>
      </w:r>
      <w:r w:rsidR="0083398A" w:rsidRPr="001130A9">
        <w:rPr>
          <w:rFonts w:ascii="Verdana" w:eastAsia="Verdana" w:hAnsi="Verdana" w:cs="Verdana"/>
          <w:color w:val="00379F" w:themeColor="text1"/>
          <w:sz w:val="20"/>
          <w:lang w:val="en-US"/>
        </w:rPr>
        <w:t>there should be a</w:t>
      </w:r>
      <w:r w:rsidR="00611EBF" w:rsidRPr="001130A9">
        <w:rPr>
          <w:rFonts w:ascii="Verdana" w:eastAsia="Verdana" w:hAnsi="Verdana" w:cs="Verdana"/>
          <w:color w:val="00379F" w:themeColor="text1"/>
          <w:sz w:val="20"/>
          <w:lang w:val="en-US"/>
        </w:rPr>
        <w:t xml:space="preserve"> closed</w:t>
      </w:r>
      <w:r w:rsidR="00E40FC6" w:rsidRPr="001130A9">
        <w:rPr>
          <w:rFonts w:ascii="Verdana" w:eastAsia="Verdana" w:hAnsi="Verdana" w:cs="Verdana"/>
          <w:color w:val="00379F" w:themeColor="text1"/>
          <w:sz w:val="20"/>
          <w:lang w:val="en-US"/>
        </w:rPr>
        <w:t xml:space="preserve"> taxonomy.</w:t>
      </w:r>
    </w:p>
    <w:permEnd w:id="43591955"/>
    <w:p w14:paraId="0F047D54" w14:textId="77777777" w:rsidR="006A64ED" w:rsidRPr="00AF763D" w:rsidRDefault="006A64ED" w:rsidP="006A64ED">
      <w:pPr>
        <w:spacing w:after="0"/>
        <w:rPr>
          <w:sz w:val="20"/>
          <w:szCs w:val="18"/>
        </w:rPr>
      </w:pPr>
      <w:r w:rsidRPr="00AF763D">
        <w:rPr>
          <w:sz w:val="20"/>
          <w:szCs w:val="18"/>
        </w:rPr>
        <w:t>&lt;ESMA_QUESTION_ESEFEEAP_08&gt;</w:t>
      </w:r>
    </w:p>
    <w:p w14:paraId="3C0AF02A" w14:textId="77777777" w:rsidR="00AF763D" w:rsidRDefault="00AF763D" w:rsidP="007D4F05">
      <w:pPr>
        <w:spacing w:after="0" w:line="240" w:lineRule="auto"/>
        <w:jc w:val="left"/>
        <w:rPr>
          <w:rFonts w:eastAsia="Times New Roman"/>
          <w:b/>
          <w:bCs/>
          <w:color w:val="auto"/>
          <w:szCs w:val="22"/>
          <w:lang w:eastAsia="en-GB"/>
        </w:rPr>
      </w:pPr>
    </w:p>
    <w:p w14:paraId="290EEB37" w14:textId="67D39BC0"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Default="006A64ED" w:rsidP="006A64ED">
      <w:pPr>
        <w:spacing w:after="0"/>
        <w:rPr>
          <w:sz w:val="20"/>
        </w:rPr>
      </w:pPr>
      <w:r w:rsidRPr="5B8ABE1B">
        <w:rPr>
          <w:sz w:val="20"/>
        </w:rPr>
        <w:t>&lt;ESMA_QUESTION_ESEFEEAP_09&gt;</w:t>
      </w:r>
    </w:p>
    <w:p w14:paraId="21D9D1D7" w14:textId="07DB6614" w:rsidR="00DF1500" w:rsidRPr="001130A9" w:rsidRDefault="00DF1500" w:rsidP="00DF1500">
      <w:pPr>
        <w:spacing w:after="0"/>
        <w:rPr>
          <w:rFonts w:ascii="Verdana" w:eastAsia="Verdana" w:hAnsi="Verdana" w:cs="Verdana"/>
          <w:color w:val="00379F" w:themeColor="text1"/>
          <w:sz w:val="20"/>
          <w:lang w:val="en-US"/>
        </w:rPr>
      </w:pPr>
      <w:permStart w:id="1920684103" w:edGrp="everyone"/>
      <w:r w:rsidRPr="001130A9">
        <w:rPr>
          <w:rFonts w:ascii="Verdana" w:eastAsia="Verdana" w:hAnsi="Verdana" w:cs="Verdana"/>
          <w:color w:val="00379F" w:themeColor="text1"/>
          <w:sz w:val="20"/>
          <w:lang w:val="en-US"/>
        </w:rPr>
        <w:t xml:space="preserve">Yes agreed, a phased approach does not seem appropriate regarding the content of the information to be marked up due to the template-based format. </w:t>
      </w:r>
    </w:p>
    <w:p w14:paraId="3C53E6AB" w14:textId="77777777" w:rsidR="00DF1500" w:rsidRPr="001130A9" w:rsidRDefault="00DF1500" w:rsidP="00DF1500">
      <w:pPr>
        <w:spacing w:after="0"/>
        <w:rPr>
          <w:rFonts w:ascii="Verdana" w:eastAsia="Verdana" w:hAnsi="Verdana" w:cs="Verdana"/>
          <w:color w:val="00379F" w:themeColor="text1"/>
          <w:sz w:val="20"/>
          <w:lang w:val="en-US"/>
        </w:rPr>
      </w:pPr>
      <w:r w:rsidRPr="001130A9">
        <w:rPr>
          <w:rFonts w:ascii="Verdana" w:eastAsia="Verdana" w:hAnsi="Verdana" w:cs="Verdana"/>
          <w:color w:val="00379F" w:themeColor="text1"/>
          <w:sz w:val="20"/>
          <w:lang w:val="en-US"/>
        </w:rPr>
        <w:t xml:space="preserve">A staggered approach based on the type of large undertaking does not seem appropriate either as this significantly reduced the benefit of the disclosure an (e.g. for banks which information on Taxonomy KPIs for their own disclosure). </w:t>
      </w:r>
    </w:p>
    <w:p w14:paraId="79C5057C" w14:textId="77777777" w:rsidR="00DF1500" w:rsidRPr="001130A9" w:rsidRDefault="00DF1500" w:rsidP="00DF1500">
      <w:pPr>
        <w:spacing w:after="0"/>
        <w:rPr>
          <w:rFonts w:ascii="Verdana" w:eastAsia="Verdana" w:hAnsi="Verdana" w:cs="Verdana"/>
          <w:color w:val="00379F" w:themeColor="text1"/>
          <w:sz w:val="20"/>
          <w:lang w:val="en-US"/>
        </w:rPr>
      </w:pPr>
      <w:r w:rsidRPr="001130A9">
        <w:rPr>
          <w:rFonts w:ascii="Verdana" w:eastAsia="Verdana" w:hAnsi="Verdana" w:cs="Verdana"/>
          <w:color w:val="00379F" w:themeColor="text1"/>
          <w:sz w:val="20"/>
          <w:lang w:val="en-US"/>
        </w:rPr>
        <w:t>In addition, the Omnibus proposals would significantly limit the scope of the undertakings subject to the Article 8 disclosure, thus the proposed approach based on PIEs may result in inconsistency with the CSRD in case the proposed limitations of its scope are adopted.</w:t>
      </w:r>
    </w:p>
    <w:p w14:paraId="16705E4F" w14:textId="77777777" w:rsidR="00DF1500" w:rsidRPr="00E42974" w:rsidRDefault="00DF1500" w:rsidP="00DF1500">
      <w:pPr>
        <w:spacing w:after="0"/>
        <w:rPr>
          <w:rFonts w:ascii="Verdana" w:eastAsia="Verdana" w:hAnsi="Verdana" w:cs="Verdana"/>
          <w:color w:val="00379F" w:themeColor="text1"/>
          <w:sz w:val="20"/>
          <w:lang w:val="en-US"/>
        </w:rPr>
      </w:pPr>
      <w:r w:rsidRPr="00E42974">
        <w:rPr>
          <w:rFonts w:ascii="Verdana" w:eastAsia="Verdana" w:hAnsi="Verdana" w:cs="Verdana"/>
          <w:color w:val="00379F" w:themeColor="text1"/>
          <w:sz w:val="20"/>
          <w:lang w:val="en-US"/>
        </w:rPr>
        <w:t>As the Article 8 disclosures are standard forms, we would suggest checking whether there is a possibility of automation by the software manufacturers (a kind of Tagging template to copy). This would also improve comparability as all issuers use the same template.</w:t>
      </w:r>
    </w:p>
    <w:permEnd w:id="1920684103"/>
    <w:p w14:paraId="461A4EC8" w14:textId="77777777" w:rsidR="006A64ED" w:rsidRPr="00AF763D" w:rsidRDefault="006A64ED" w:rsidP="006A64ED">
      <w:pPr>
        <w:spacing w:after="0"/>
        <w:rPr>
          <w:sz w:val="20"/>
          <w:szCs w:val="18"/>
        </w:rPr>
      </w:pPr>
      <w:r w:rsidRPr="00AF763D">
        <w:rPr>
          <w:sz w:val="20"/>
          <w:szCs w:val="18"/>
        </w:rPr>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10:</w:t>
      </w:r>
      <w:r w:rsidRPr="007D4F0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Pr="007D4F05">
        <w:rPr>
          <w:rFonts w:eastAsia="Times New Roman"/>
          <w:color w:val="auto"/>
          <w:szCs w:val="22"/>
          <w:lang w:eastAsia="en-GB"/>
        </w:rPr>
        <w:br/>
      </w:r>
    </w:p>
    <w:p w14:paraId="4552F768" w14:textId="77777777" w:rsidR="006A64ED" w:rsidRDefault="006A64ED" w:rsidP="006A64ED">
      <w:pPr>
        <w:spacing w:after="0"/>
        <w:rPr>
          <w:sz w:val="20"/>
        </w:rPr>
      </w:pPr>
      <w:r w:rsidRPr="5B8ABE1B">
        <w:rPr>
          <w:sz w:val="20"/>
        </w:rPr>
        <w:t>&lt;ESMA_QUESTION_ESEFEEAP_10&gt;</w:t>
      </w:r>
    </w:p>
    <w:p w14:paraId="5998671E" w14:textId="06E7B38F" w:rsidR="00DF1500" w:rsidRPr="001130A9" w:rsidRDefault="00DF1500" w:rsidP="00DF1500">
      <w:pPr>
        <w:spacing w:after="0"/>
        <w:rPr>
          <w:rFonts w:ascii="Verdana" w:eastAsia="Verdana" w:hAnsi="Verdana" w:cs="Verdana"/>
          <w:color w:val="00379F" w:themeColor="text1"/>
          <w:sz w:val="20"/>
          <w:lang w:val="en-US"/>
        </w:rPr>
      </w:pPr>
      <w:permStart w:id="1802378207" w:edGrp="everyone"/>
      <w:r w:rsidRPr="001130A9">
        <w:rPr>
          <w:rFonts w:ascii="Verdana" w:eastAsia="Verdana" w:hAnsi="Verdana" w:cs="Verdana"/>
          <w:color w:val="00379F" w:themeColor="text1"/>
          <w:sz w:val="20"/>
          <w:lang w:val="en-US"/>
        </w:rPr>
        <w:t xml:space="preserve">Requirements to mark up the Article 8 disclosure should only apply the following year </w:t>
      </w:r>
      <w:proofErr w:type="gramStart"/>
      <w:r w:rsidRPr="001130A9">
        <w:rPr>
          <w:rFonts w:ascii="Verdana" w:eastAsia="Verdana" w:hAnsi="Verdana" w:cs="Verdana"/>
          <w:color w:val="00379F" w:themeColor="text1"/>
          <w:sz w:val="20"/>
          <w:lang w:val="en-US"/>
        </w:rPr>
        <w:t>in order for</w:t>
      </w:r>
      <w:proofErr w:type="gramEnd"/>
      <w:r w:rsidRPr="001130A9">
        <w:rPr>
          <w:rFonts w:ascii="Verdana" w:eastAsia="Verdana" w:hAnsi="Verdana" w:cs="Verdana"/>
          <w:color w:val="00379F" w:themeColor="text1"/>
          <w:sz w:val="20"/>
          <w:lang w:val="en-US"/>
        </w:rPr>
        <w:t xml:space="preserve"> undertakings to identify any issues and align with regulators and auditors. </w:t>
      </w:r>
      <w:proofErr w:type="gramStart"/>
      <w:r w:rsidRPr="001130A9">
        <w:rPr>
          <w:rFonts w:ascii="Verdana" w:eastAsia="Verdana" w:hAnsi="Verdana" w:cs="Verdana"/>
          <w:color w:val="00379F" w:themeColor="text1"/>
          <w:sz w:val="20"/>
          <w:lang w:val="en-US"/>
        </w:rPr>
        <w:t>Past experience</w:t>
      </w:r>
      <w:proofErr w:type="gramEnd"/>
      <w:r w:rsidRPr="001130A9">
        <w:rPr>
          <w:rFonts w:ascii="Verdana" w:eastAsia="Verdana" w:hAnsi="Verdana" w:cs="Verdana"/>
          <w:color w:val="00379F" w:themeColor="text1"/>
          <w:sz w:val="20"/>
          <w:lang w:val="en-US"/>
        </w:rPr>
        <w:t xml:space="preserve"> with the strict EU taxonomy-templates has shown that any uncertainty with regard to their application has resulted in significant issues in the implementation and limited comparability. Alignment with auditors and regulators to sort out these issues is not feasible on </w:t>
      </w:r>
      <w:proofErr w:type="gramStart"/>
      <w:r w:rsidRPr="001130A9">
        <w:rPr>
          <w:rFonts w:ascii="Verdana" w:eastAsia="Verdana" w:hAnsi="Verdana" w:cs="Verdana"/>
          <w:color w:val="00379F" w:themeColor="text1"/>
          <w:sz w:val="20"/>
          <w:lang w:val="en-US"/>
        </w:rPr>
        <w:t>short-notice</w:t>
      </w:r>
      <w:proofErr w:type="gramEnd"/>
      <w:r w:rsidRPr="001130A9">
        <w:rPr>
          <w:rFonts w:ascii="Verdana" w:eastAsia="Verdana" w:hAnsi="Verdana" w:cs="Verdana"/>
          <w:color w:val="00379F" w:themeColor="text1"/>
          <w:sz w:val="20"/>
          <w:lang w:val="en-US"/>
        </w:rPr>
        <w:t>, in case where the mark-up is required for the same financial year.</w:t>
      </w:r>
    </w:p>
    <w:p w14:paraId="61191FA3" w14:textId="419A6158" w:rsidR="00DF1500" w:rsidRPr="00AF763D" w:rsidRDefault="00DF1500" w:rsidP="006A64ED">
      <w:pPr>
        <w:spacing w:after="0"/>
        <w:rPr>
          <w:sz w:val="20"/>
          <w:szCs w:val="18"/>
        </w:rPr>
      </w:pPr>
      <w:r w:rsidRPr="00E42974">
        <w:rPr>
          <w:rFonts w:ascii="Verdana" w:eastAsia="Verdana" w:hAnsi="Verdana" w:cs="Verdana"/>
          <w:color w:val="00379F" w:themeColor="text1"/>
          <w:sz w:val="20"/>
          <w:lang w:val="en-US"/>
        </w:rPr>
        <w:t>As the disclosures are subject to mandatory auditing, a longer implementation period is better because both the content and the tagging must be discussed with the auditor.</w:t>
      </w:r>
      <w:permEnd w:id="1802378207"/>
    </w:p>
    <w:p w14:paraId="24D3A30A" w14:textId="77777777" w:rsidR="006A64ED" w:rsidRPr="00AF763D" w:rsidRDefault="006A64ED" w:rsidP="006A64ED">
      <w:pPr>
        <w:spacing w:after="0"/>
        <w:rPr>
          <w:sz w:val="20"/>
          <w:szCs w:val="18"/>
        </w:rPr>
      </w:pPr>
      <w:r w:rsidRPr="00AF763D">
        <w:rPr>
          <w:sz w:val="20"/>
          <w:szCs w:val="18"/>
        </w:rPr>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not, please provide your reasons. </w:t>
      </w:r>
      <w:r w:rsidRPr="007D4F05">
        <w:rPr>
          <w:rFonts w:eastAsia="Times New Roman"/>
          <w:color w:val="auto"/>
          <w:szCs w:val="22"/>
          <w:lang w:eastAsia="en-GB"/>
        </w:rPr>
        <w:br/>
      </w:r>
    </w:p>
    <w:p w14:paraId="0E42B13E" w14:textId="77777777" w:rsidR="006A64ED" w:rsidRPr="00AF763D" w:rsidRDefault="006A64ED" w:rsidP="006A64ED">
      <w:pPr>
        <w:spacing w:after="0"/>
        <w:rPr>
          <w:sz w:val="20"/>
          <w:szCs w:val="18"/>
        </w:rPr>
      </w:pPr>
      <w:r w:rsidRPr="00AF763D">
        <w:rPr>
          <w:sz w:val="20"/>
          <w:szCs w:val="18"/>
        </w:rPr>
        <w:t>&lt;ESMA_QUESTION_ESEFEEAP_11&gt;</w:t>
      </w:r>
    </w:p>
    <w:p w14:paraId="2F965D22" w14:textId="3A22BCC6" w:rsidR="006A64ED" w:rsidRPr="001130A9" w:rsidRDefault="00D320FE" w:rsidP="006A64ED">
      <w:pPr>
        <w:spacing w:after="0"/>
        <w:rPr>
          <w:rFonts w:ascii="Verdana" w:eastAsia="Verdana" w:hAnsi="Verdana" w:cs="Verdana"/>
          <w:color w:val="00379F" w:themeColor="text1"/>
          <w:sz w:val="20"/>
          <w:lang w:val="en-US"/>
        </w:rPr>
      </w:pPr>
      <w:permStart w:id="74010525" w:edGrp="everyone"/>
      <w:r w:rsidRPr="001130A9">
        <w:rPr>
          <w:rFonts w:ascii="Verdana" w:eastAsia="Verdana" w:hAnsi="Verdana" w:cs="Verdana"/>
          <w:color w:val="00379F" w:themeColor="text1"/>
          <w:sz w:val="20"/>
          <w:lang w:val="en-US"/>
        </w:rPr>
        <w:t>Yes, the inclusion of a review clause is strongly encouraged</w:t>
      </w:r>
      <w:r w:rsidR="00AB63C5" w:rsidRPr="001130A9">
        <w:rPr>
          <w:rFonts w:ascii="Verdana" w:eastAsia="Verdana" w:hAnsi="Verdana" w:cs="Verdana"/>
          <w:color w:val="00379F" w:themeColor="text1"/>
          <w:sz w:val="20"/>
          <w:lang w:val="en-US"/>
        </w:rPr>
        <w:t xml:space="preserve"> </w:t>
      </w:r>
      <w:proofErr w:type="gramStart"/>
      <w:r w:rsidR="00AB63C5" w:rsidRPr="001130A9">
        <w:rPr>
          <w:rFonts w:ascii="Verdana" w:eastAsia="Verdana" w:hAnsi="Verdana" w:cs="Verdana"/>
          <w:color w:val="00379F" w:themeColor="text1"/>
          <w:sz w:val="20"/>
          <w:lang w:val="en-US"/>
        </w:rPr>
        <w:t>in order to</w:t>
      </w:r>
      <w:proofErr w:type="gramEnd"/>
      <w:r w:rsidR="005C43CA" w:rsidRPr="001130A9">
        <w:rPr>
          <w:rFonts w:ascii="Verdana" w:eastAsia="Verdana" w:hAnsi="Verdana" w:cs="Verdana"/>
          <w:color w:val="00379F" w:themeColor="text1"/>
          <w:sz w:val="20"/>
          <w:lang w:val="en-US"/>
        </w:rPr>
        <w:t xml:space="preserve"> provide a clear process to</w:t>
      </w:r>
      <w:r w:rsidR="00AB63C5" w:rsidRPr="001130A9">
        <w:rPr>
          <w:rFonts w:ascii="Verdana" w:eastAsia="Verdana" w:hAnsi="Verdana" w:cs="Verdana"/>
          <w:color w:val="00379F" w:themeColor="text1"/>
          <w:sz w:val="20"/>
          <w:lang w:val="en-US"/>
        </w:rPr>
        <w:t xml:space="preserve"> address any issues identified</w:t>
      </w:r>
      <w:r w:rsidR="00DE3FD7" w:rsidRPr="001130A9">
        <w:rPr>
          <w:rFonts w:ascii="Verdana" w:eastAsia="Verdana" w:hAnsi="Verdana" w:cs="Verdana"/>
          <w:color w:val="00379F" w:themeColor="text1"/>
          <w:sz w:val="20"/>
          <w:lang w:val="en-US"/>
        </w:rPr>
        <w:t xml:space="preserve"> during the reporting and the further development of the EU taxonomy.</w:t>
      </w:r>
      <w:r w:rsidR="006B7C45" w:rsidRPr="001130A9">
        <w:rPr>
          <w:rFonts w:ascii="Verdana" w:eastAsia="Verdana" w:hAnsi="Verdana" w:cs="Verdana"/>
          <w:color w:val="00379F" w:themeColor="text1"/>
          <w:sz w:val="20"/>
          <w:lang w:val="en-US"/>
        </w:rPr>
        <w:t xml:space="preserve"> The process for amendment should allow to </w:t>
      </w:r>
      <w:r w:rsidR="00FB3E04" w:rsidRPr="001130A9">
        <w:rPr>
          <w:rFonts w:ascii="Verdana" w:eastAsia="Verdana" w:hAnsi="Verdana" w:cs="Verdana"/>
          <w:color w:val="00379F" w:themeColor="text1"/>
          <w:sz w:val="20"/>
          <w:lang w:val="en-US"/>
        </w:rPr>
        <w:t xml:space="preserve">keep the </w:t>
      </w:r>
      <w:r w:rsidR="00F362E6" w:rsidRPr="001130A9">
        <w:rPr>
          <w:rFonts w:ascii="Verdana" w:eastAsia="Verdana" w:hAnsi="Verdana" w:cs="Verdana"/>
          <w:color w:val="00379F" w:themeColor="text1"/>
          <w:sz w:val="20"/>
          <w:lang w:val="en-US"/>
        </w:rPr>
        <w:t xml:space="preserve">XBRL taxonomy in line with </w:t>
      </w:r>
      <w:r w:rsidR="00F362E6" w:rsidRPr="001130A9">
        <w:rPr>
          <w:rFonts w:ascii="Verdana" w:eastAsia="Verdana" w:hAnsi="Verdana" w:cs="Verdana"/>
          <w:color w:val="00379F" w:themeColor="text1"/>
          <w:sz w:val="20"/>
          <w:lang w:val="en-US"/>
        </w:rPr>
        <w:lastRenderedPageBreak/>
        <w:t xml:space="preserve">the templates </w:t>
      </w:r>
      <w:proofErr w:type="spellStart"/>
      <w:r w:rsidR="00F362E6" w:rsidRPr="001130A9">
        <w:rPr>
          <w:rFonts w:ascii="Verdana" w:eastAsia="Verdana" w:hAnsi="Verdana" w:cs="Verdana"/>
          <w:color w:val="00379F" w:themeColor="text1"/>
          <w:sz w:val="20"/>
          <w:lang w:val="en-US"/>
        </w:rPr>
        <w:t>underakings</w:t>
      </w:r>
      <w:proofErr w:type="spellEnd"/>
      <w:r w:rsidR="00F362E6" w:rsidRPr="001130A9">
        <w:rPr>
          <w:rFonts w:ascii="Verdana" w:eastAsia="Verdana" w:hAnsi="Verdana" w:cs="Verdana"/>
          <w:color w:val="00379F" w:themeColor="text1"/>
          <w:sz w:val="20"/>
          <w:lang w:val="en-US"/>
        </w:rPr>
        <w:t xml:space="preserve"> are required to </w:t>
      </w:r>
      <w:proofErr w:type="gramStart"/>
      <w:r w:rsidR="00F362E6" w:rsidRPr="001130A9">
        <w:rPr>
          <w:rFonts w:ascii="Verdana" w:eastAsia="Verdana" w:hAnsi="Verdana" w:cs="Verdana"/>
          <w:color w:val="00379F" w:themeColor="text1"/>
          <w:sz w:val="20"/>
          <w:lang w:val="en-US"/>
        </w:rPr>
        <w:t>disclose as part of their Article 8 disclosure</w:t>
      </w:r>
      <w:r w:rsidR="003377C0" w:rsidRPr="001130A9">
        <w:rPr>
          <w:rFonts w:ascii="Verdana" w:eastAsia="Verdana" w:hAnsi="Verdana" w:cs="Verdana"/>
          <w:color w:val="00379F" w:themeColor="text1"/>
          <w:sz w:val="20"/>
          <w:lang w:val="en-US"/>
        </w:rPr>
        <w:t xml:space="preserve"> at all times</w:t>
      </w:r>
      <w:proofErr w:type="gramEnd"/>
      <w:r w:rsidR="003377C0" w:rsidRPr="001130A9">
        <w:rPr>
          <w:rFonts w:ascii="Verdana" w:eastAsia="Verdana" w:hAnsi="Verdana" w:cs="Verdana"/>
          <w:color w:val="00379F" w:themeColor="text1"/>
          <w:sz w:val="20"/>
          <w:lang w:val="en-US"/>
        </w:rPr>
        <w:t xml:space="preserve">, to avoid any inconsistency. </w:t>
      </w:r>
    </w:p>
    <w:permEnd w:id="74010525"/>
    <w:p w14:paraId="367FB160" w14:textId="77777777" w:rsidR="006A64ED" w:rsidRPr="00AF763D" w:rsidRDefault="006A64ED" w:rsidP="006A64ED">
      <w:pPr>
        <w:spacing w:after="0"/>
        <w:rPr>
          <w:sz w:val="20"/>
          <w:szCs w:val="18"/>
        </w:rPr>
      </w:pPr>
      <w:r w:rsidRPr="00AF763D">
        <w:rPr>
          <w:sz w:val="20"/>
          <w:szCs w:val="18"/>
        </w:rPr>
        <w:t>&lt;ESMA_QUESTION_ESEFEEAP_11&gt;</w:t>
      </w:r>
    </w:p>
    <w:p w14:paraId="7BBB58D3" w14:textId="42CA3D02" w:rsidR="006B5DF1" w:rsidRPr="00AF763D" w:rsidRDefault="00000000" w:rsidP="006B5DF1">
      <w:pPr>
        <w:rPr>
          <w:sz w:val="20"/>
          <w:szCs w:val="18"/>
          <w:lang w:val="en-US"/>
        </w:rPr>
      </w:pPr>
      <w:r>
        <w:rPr>
          <w:rFonts w:eastAsia="Times New Roman"/>
          <w:color w:val="auto"/>
          <w:szCs w:val="22"/>
          <w:lang w:eastAsia="en-GB"/>
        </w:rPr>
        <w:pict w14:anchorId="301C2528">
          <v:rect id="_x0000_i1026" style="width:0;height:1.5pt"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12:</w:t>
      </w:r>
      <w:r w:rsidRPr="006A64ED">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 </w:t>
      </w:r>
      <w:r w:rsidRPr="006A64ED">
        <w:rPr>
          <w:rFonts w:eastAsia="Times New Roman"/>
          <w:color w:val="auto"/>
          <w:szCs w:val="22"/>
          <w:lang w:eastAsia="en-GB"/>
        </w:rPr>
        <w:br/>
      </w:r>
    </w:p>
    <w:p w14:paraId="2ABA2AE5" w14:textId="77777777" w:rsidR="006A64ED" w:rsidRDefault="006A64ED" w:rsidP="006A64ED">
      <w:pPr>
        <w:spacing w:after="0"/>
        <w:rPr>
          <w:sz w:val="20"/>
        </w:rPr>
      </w:pPr>
      <w:r w:rsidRPr="5B8ABE1B">
        <w:rPr>
          <w:sz w:val="20"/>
        </w:rPr>
        <w:t>&lt;ESMA_QUESTION_ESEFEEAP_12&gt;</w:t>
      </w:r>
    </w:p>
    <w:p w14:paraId="6A8D591C" w14:textId="01E02176" w:rsidR="00DF1500" w:rsidRPr="00E42974" w:rsidRDefault="00DF1500" w:rsidP="00DF1500">
      <w:pPr>
        <w:spacing w:after="0"/>
        <w:rPr>
          <w:rFonts w:ascii="Verdana" w:eastAsia="Verdana" w:hAnsi="Verdana" w:cs="Verdana"/>
          <w:color w:val="00379F" w:themeColor="text1"/>
          <w:sz w:val="20"/>
          <w:lang w:val="en-US"/>
        </w:rPr>
      </w:pPr>
      <w:permStart w:id="1018050101" w:edGrp="everyone"/>
      <w:r w:rsidRPr="00E42974">
        <w:rPr>
          <w:rFonts w:ascii="Verdana" w:eastAsia="Verdana" w:hAnsi="Verdana" w:cs="Verdana"/>
          <w:color w:val="00379F" w:themeColor="text1"/>
          <w:sz w:val="20"/>
          <w:lang w:val="en-US"/>
        </w:rPr>
        <w:t>No, due to the different contents, it is easier to handle and maintain 2 different taxonomies</w:t>
      </w:r>
    </w:p>
    <w:permEnd w:id="1018050101"/>
    <w:p w14:paraId="4CB1953F" w14:textId="77777777" w:rsidR="006A64ED" w:rsidRPr="00AF763D" w:rsidRDefault="006A64ED" w:rsidP="006A64ED">
      <w:pPr>
        <w:spacing w:after="0"/>
        <w:rPr>
          <w:sz w:val="20"/>
          <w:szCs w:val="18"/>
        </w:rPr>
      </w:pPr>
      <w:r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13:</w:t>
      </w:r>
      <w:r w:rsidRPr="006A64ED">
        <w:rPr>
          <w:rFonts w:eastAsia="Times New Roman"/>
          <w:color w:val="auto"/>
          <w:szCs w:val="22"/>
          <w:lang w:eastAsia="en-GB"/>
        </w:rPr>
        <w:t xml:space="preserve"> Should ESMA consider using the EFRAG taxonomy files ‘as-is’ and without developing a ‘technical’ extension, </w:t>
      </w:r>
      <w:proofErr w:type="gramStart"/>
      <w:r w:rsidRPr="006A64ED">
        <w:rPr>
          <w:rFonts w:eastAsia="Times New Roman"/>
          <w:color w:val="auto"/>
          <w:szCs w:val="22"/>
          <w:lang w:eastAsia="en-GB"/>
        </w:rPr>
        <w:t>similar to</w:t>
      </w:r>
      <w:proofErr w:type="gramEnd"/>
      <w:r w:rsidRPr="006A64ED">
        <w:rPr>
          <w:rFonts w:eastAsia="Times New Roman"/>
          <w:color w:val="auto"/>
          <w:szCs w:val="22"/>
          <w:lang w:eastAsia="en-GB"/>
        </w:rPr>
        <w:t xml:space="preserve"> the one developed for IFRS accounting taxonomy scope? </w:t>
      </w:r>
      <w:r w:rsidRPr="006A64ED">
        <w:rPr>
          <w:rFonts w:eastAsia="Times New Roman"/>
          <w:color w:val="auto"/>
          <w:szCs w:val="22"/>
          <w:lang w:eastAsia="en-GB"/>
        </w:rPr>
        <w:br/>
      </w:r>
    </w:p>
    <w:p w14:paraId="3A27E6FC" w14:textId="77777777" w:rsidR="006A64ED" w:rsidRPr="00AF763D" w:rsidRDefault="006A64ED" w:rsidP="006A64ED">
      <w:pPr>
        <w:spacing w:after="0"/>
        <w:rPr>
          <w:sz w:val="20"/>
          <w:szCs w:val="18"/>
        </w:rPr>
      </w:pPr>
      <w:r w:rsidRPr="00AF763D">
        <w:rPr>
          <w:sz w:val="20"/>
          <w:szCs w:val="18"/>
        </w:rPr>
        <w:t>&lt;ESMA_QUESTION_ESEFEEAP_13&gt;</w:t>
      </w:r>
    </w:p>
    <w:p w14:paraId="27D520F9" w14:textId="77777777" w:rsidR="006A64ED" w:rsidRPr="00AF763D" w:rsidRDefault="006A64ED" w:rsidP="006A64ED">
      <w:pPr>
        <w:spacing w:after="0"/>
        <w:rPr>
          <w:sz w:val="20"/>
          <w:szCs w:val="18"/>
        </w:rPr>
      </w:pPr>
      <w:permStart w:id="215430023" w:edGrp="everyone"/>
      <w:r w:rsidRPr="00AF763D">
        <w:rPr>
          <w:sz w:val="20"/>
          <w:szCs w:val="18"/>
        </w:rPr>
        <w:t>TYPE YOUR TEXT HERE</w:t>
      </w:r>
    </w:p>
    <w:permEnd w:id="215430023"/>
    <w:p w14:paraId="365EB89D" w14:textId="77777777" w:rsidR="006A64ED" w:rsidRPr="00AF763D" w:rsidRDefault="006A64ED" w:rsidP="006A64ED">
      <w:pPr>
        <w:spacing w:after="0"/>
        <w:rPr>
          <w:sz w:val="20"/>
          <w:szCs w:val="18"/>
        </w:rPr>
      </w:pPr>
      <w:r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624BD522"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14:</w:t>
      </w:r>
      <w:r w:rsidRPr="006A64ED">
        <w:rPr>
          <w:rFonts w:eastAsia="Times New Roman"/>
          <w:color w:val="auto"/>
          <w:szCs w:val="22"/>
          <w:lang w:eastAsia="en-GB"/>
        </w:rPr>
        <w:t xml:space="preserve"> Do you have any other suggestions in relation to the future ESEF taxonomy framework and how ESMA can further reduce the burden for the reporting entities? </w:t>
      </w:r>
      <w:r w:rsidRPr="006A64ED">
        <w:rPr>
          <w:rFonts w:eastAsia="Times New Roman"/>
          <w:color w:val="auto"/>
          <w:szCs w:val="22"/>
          <w:lang w:eastAsia="en-GB"/>
        </w:rPr>
        <w:br/>
      </w:r>
    </w:p>
    <w:p w14:paraId="493A4F2F" w14:textId="77777777" w:rsidR="006A64ED" w:rsidRPr="00AF763D" w:rsidRDefault="006A64ED" w:rsidP="006A64ED">
      <w:pPr>
        <w:spacing w:after="0"/>
        <w:rPr>
          <w:sz w:val="20"/>
          <w:szCs w:val="18"/>
        </w:rPr>
      </w:pPr>
      <w:r w:rsidRPr="00AF763D">
        <w:rPr>
          <w:sz w:val="20"/>
          <w:szCs w:val="18"/>
        </w:rPr>
        <w:t>&lt;ESMA_QUESTION_ESEFEEAP_14&gt;</w:t>
      </w:r>
    </w:p>
    <w:p w14:paraId="5CFCA40D" w14:textId="77777777" w:rsidR="006A64ED" w:rsidRPr="00AF763D" w:rsidRDefault="006A64ED" w:rsidP="006A64ED">
      <w:pPr>
        <w:spacing w:after="0"/>
        <w:rPr>
          <w:sz w:val="20"/>
          <w:szCs w:val="18"/>
        </w:rPr>
      </w:pPr>
      <w:permStart w:id="1401631365" w:edGrp="everyone"/>
      <w:r w:rsidRPr="00AF763D">
        <w:rPr>
          <w:sz w:val="20"/>
          <w:szCs w:val="18"/>
        </w:rPr>
        <w:t>TYPE YOUR TEXT HERE</w:t>
      </w:r>
    </w:p>
    <w:permEnd w:id="1401631365"/>
    <w:p w14:paraId="632E68BA" w14:textId="77777777" w:rsidR="006A64ED" w:rsidRPr="00AF763D" w:rsidRDefault="006A64ED" w:rsidP="006A64ED">
      <w:pPr>
        <w:spacing w:after="0"/>
        <w:rPr>
          <w:sz w:val="20"/>
          <w:szCs w:val="18"/>
        </w:rPr>
      </w:pPr>
      <w:r w:rsidRPr="00AF763D">
        <w:rPr>
          <w:sz w:val="20"/>
          <w:szCs w:val="18"/>
        </w:rPr>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000000" w:rsidP="006B5DF1">
      <w:pPr>
        <w:rPr>
          <w:rFonts w:eastAsia="Times New Roman"/>
          <w:color w:val="auto"/>
          <w:sz w:val="24"/>
          <w:szCs w:val="24"/>
          <w:lang w:eastAsia="en-GB"/>
        </w:rPr>
      </w:pPr>
      <w:r>
        <w:rPr>
          <w:rFonts w:eastAsia="Times New Roman"/>
          <w:color w:val="auto"/>
          <w:sz w:val="24"/>
          <w:szCs w:val="24"/>
          <w:lang w:eastAsia="en-GB"/>
        </w:rPr>
        <w:pict w14:anchorId="2ADFF5CF">
          <v:rect id="_x0000_i1027" style="width:0;height:1.5pt"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77777777" w:rsidR="006A64ED" w:rsidRPr="00AF763D" w:rsidRDefault="006A64ED" w:rsidP="006A64ED">
      <w:pPr>
        <w:spacing w:after="0"/>
        <w:rPr>
          <w:sz w:val="20"/>
          <w:szCs w:val="18"/>
        </w:rPr>
      </w:pPr>
      <w:r w:rsidRPr="20406907">
        <w:rPr>
          <w:sz w:val="20"/>
        </w:rPr>
        <w:t>&lt;ESMA_QUESTION_ESEFEEAP_15&gt;</w:t>
      </w:r>
    </w:p>
    <w:p w14:paraId="4EB2847D" w14:textId="0E705B4D" w:rsidR="00DF1500" w:rsidRPr="0054249E" w:rsidRDefault="00DF1500" w:rsidP="00DF1500">
      <w:pPr>
        <w:spacing w:after="0"/>
        <w:rPr>
          <w:rFonts w:ascii="Verdana" w:hAnsi="Verdana"/>
          <w:sz w:val="20"/>
          <w:szCs w:val="18"/>
        </w:rPr>
      </w:pPr>
      <w:permStart w:id="1967536928" w:edGrp="everyone"/>
      <w:r w:rsidRPr="0054249E">
        <w:rPr>
          <w:rFonts w:ascii="Verdana" w:hAnsi="Verdana"/>
          <w:color w:val="00379F" w:themeColor="text1"/>
          <w:sz w:val="20"/>
          <w:szCs w:val="18"/>
        </w:rPr>
        <w:t>Yes</w:t>
      </w:r>
      <w:proofErr w:type="gramStart"/>
      <w:r w:rsidRPr="0054249E">
        <w:rPr>
          <w:rFonts w:ascii="Verdana" w:hAnsi="Verdana"/>
          <w:color w:val="00379F" w:themeColor="text1"/>
          <w:sz w:val="20"/>
          <w:szCs w:val="18"/>
        </w:rPr>
        <w:t>, in particular, multi-</w:t>
      </w:r>
      <w:proofErr w:type="gramEnd"/>
      <w:r w:rsidRPr="0054249E">
        <w:rPr>
          <w:rFonts w:ascii="Verdana" w:hAnsi="Verdana"/>
          <w:color w:val="00379F" w:themeColor="text1"/>
          <w:sz w:val="20"/>
          <w:szCs w:val="18"/>
        </w:rPr>
        <w:t>tagging proves to be very confusing in practice and, in our opinion, does not provide any benefit to the public. Multi-tagging should be reduced as much as possible.</w:t>
      </w:r>
    </w:p>
    <w:permEnd w:id="1967536928"/>
    <w:p w14:paraId="410C023A" w14:textId="77777777" w:rsidR="006A64ED" w:rsidRPr="00AF763D" w:rsidRDefault="006A64ED" w:rsidP="006A64ED">
      <w:pPr>
        <w:spacing w:after="0"/>
        <w:rPr>
          <w:sz w:val="20"/>
          <w:szCs w:val="18"/>
        </w:rPr>
      </w:pPr>
      <w:r w:rsidRPr="00AF763D">
        <w:rPr>
          <w:sz w:val="20"/>
          <w:szCs w:val="18"/>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16:</w:t>
      </w:r>
      <w:r w:rsidRPr="006A64ED">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Default="006A64ED" w:rsidP="006A64ED">
      <w:pPr>
        <w:spacing w:after="0"/>
        <w:rPr>
          <w:sz w:val="20"/>
        </w:rPr>
      </w:pPr>
      <w:r w:rsidRPr="20406907">
        <w:rPr>
          <w:sz w:val="20"/>
        </w:rPr>
        <w:t>&lt;ESMA_QUESTION_ESEFEEAP_16&gt;</w:t>
      </w:r>
    </w:p>
    <w:p w14:paraId="4D342E40" w14:textId="076B4BA1" w:rsidR="00DF1500" w:rsidRPr="00AF763D" w:rsidRDefault="00DF1500" w:rsidP="006A64ED">
      <w:pPr>
        <w:spacing w:after="0"/>
        <w:rPr>
          <w:sz w:val="20"/>
          <w:szCs w:val="18"/>
        </w:rPr>
      </w:pPr>
      <w:permStart w:id="1026713054" w:edGrp="everyone"/>
      <w:r w:rsidRPr="20406907">
        <w:rPr>
          <w:rFonts w:ascii="Verdana" w:eastAsia="Verdana" w:hAnsi="Verdana" w:cs="Verdana"/>
          <w:color w:val="00379F" w:themeColor="text1"/>
          <w:sz w:val="20"/>
          <w:lang w:val="en-US"/>
        </w:rPr>
        <w:t xml:space="preserve">Yes, we support the step-by-step approach in the case of simplifications. In the case of additional requirements, we would suggest a longer implementation phase, as all steps need to be </w:t>
      </w:r>
      <w:r w:rsidRPr="20406907">
        <w:rPr>
          <w:rFonts w:ascii="Verdana" w:eastAsia="Verdana" w:hAnsi="Verdana" w:cs="Verdana"/>
          <w:color w:val="00379F" w:themeColor="text1"/>
          <w:sz w:val="20"/>
          <w:lang w:val="en-US"/>
        </w:rPr>
        <w:lastRenderedPageBreak/>
        <w:t>discussed with the auditor and sufficient time should be available for these feedback rounds to ensure high-quality results.</w:t>
      </w:r>
      <w:permEnd w:id="1026713054"/>
    </w:p>
    <w:p w14:paraId="54C0A421" w14:textId="77777777" w:rsidR="006A64ED" w:rsidRPr="00AF763D" w:rsidRDefault="006A64ED" w:rsidP="006A64ED">
      <w:pPr>
        <w:spacing w:after="0"/>
        <w:rPr>
          <w:sz w:val="20"/>
          <w:szCs w:val="18"/>
        </w:rPr>
      </w:pPr>
      <w:permStart w:id="481916913" w:edGrp="everyone"/>
      <w:permEnd w:id="481916913"/>
      <w:r w:rsidRPr="00AF763D">
        <w:rPr>
          <w:sz w:val="20"/>
          <w:szCs w:val="18"/>
        </w:rPr>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Default="006A64ED" w:rsidP="006A64ED">
      <w:pPr>
        <w:spacing w:after="0"/>
        <w:rPr>
          <w:sz w:val="20"/>
        </w:rPr>
      </w:pPr>
      <w:r w:rsidRPr="20406907">
        <w:rPr>
          <w:sz w:val="20"/>
        </w:rPr>
        <w:t>&lt;ESMA_QUESTION_ESEFEEAP_17&gt;</w:t>
      </w:r>
    </w:p>
    <w:p w14:paraId="0DC81B0F" w14:textId="3A4121E0" w:rsidR="00DF1500" w:rsidRDefault="00DF1500" w:rsidP="00DF1500">
      <w:pPr>
        <w:spacing w:after="0"/>
        <w:rPr>
          <w:rFonts w:ascii="Verdana" w:eastAsia="Verdana" w:hAnsi="Verdana" w:cs="Verdana"/>
          <w:color w:val="00379F" w:themeColor="text1"/>
          <w:sz w:val="20"/>
          <w:lang w:val="en-US"/>
        </w:rPr>
      </w:pPr>
      <w:permStart w:id="1390965362" w:edGrp="everyone"/>
      <w:r w:rsidRPr="20406907">
        <w:rPr>
          <w:rFonts w:ascii="Verdana" w:eastAsia="Verdana" w:hAnsi="Verdana" w:cs="Verdana"/>
          <w:color w:val="00379F" w:themeColor="text1"/>
          <w:sz w:val="20"/>
          <w:lang w:val="en-US"/>
        </w:rPr>
        <w:t>Yes, we support the simplified approach of text block tagging. Alternatively, issuers should be allowed to continue using the multi-tagging approach (as already implemented).</w:t>
      </w:r>
    </w:p>
    <w:p w14:paraId="7BCCC53D" w14:textId="77777777" w:rsidR="006A64ED" w:rsidRPr="00AF763D" w:rsidRDefault="006A64ED" w:rsidP="006A64ED">
      <w:pPr>
        <w:spacing w:after="0"/>
        <w:rPr>
          <w:sz w:val="20"/>
          <w:szCs w:val="18"/>
        </w:rPr>
      </w:pPr>
      <w:permStart w:id="662070572" w:edGrp="everyone"/>
      <w:permEnd w:id="1390965362"/>
      <w:permEnd w:id="662070572"/>
      <w:r w:rsidRPr="00AF763D">
        <w:rPr>
          <w:sz w:val="20"/>
          <w:szCs w:val="18"/>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18:</w:t>
      </w:r>
      <w:r w:rsidRPr="006A64ED">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14:paraId="3B621B11" w14:textId="77777777" w:rsidR="006A64ED" w:rsidRDefault="006A64ED" w:rsidP="006A64ED">
      <w:pPr>
        <w:spacing w:after="0"/>
        <w:rPr>
          <w:sz w:val="20"/>
        </w:rPr>
      </w:pPr>
      <w:r>
        <w:br/>
      </w:r>
      <w:r w:rsidRPr="20406907">
        <w:rPr>
          <w:sz w:val="20"/>
        </w:rPr>
        <w:t>&lt;ESMA_QUESTION_ESEFEEAP_18&gt;</w:t>
      </w:r>
    </w:p>
    <w:p w14:paraId="702D11EA" w14:textId="6FBD65AA" w:rsidR="00DF1500" w:rsidRDefault="00DF1500" w:rsidP="00DF1500">
      <w:pPr>
        <w:spacing w:after="0"/>
        <w:rPr>
          <w:rFonts w:ascii="Verdana" w:eastAsia="Verdana" w:hAnsi="Verdana" w:cs="Verdana"/>
          <w:color w:val="00379F" w:themeColor="text1"/>
          <w:sz w:val="20"/>
          <w:lang w:val="en-US"/>
        </w:rPr>
      </w:pPr>
      <w:permStart w:id="223944398" w:edGrp="everyone"/>
      <w:r w:rsidRPr="41653294">
        <w:rPr>
          <w:rFonts w:ascii="Verdana" w:eastAsia="Verdana" w:hAnsi="Verdana" w:cs="Verdana"/>
          <w:color w:val="00379F" w:themeColor="text1"/>
          <w:sz w:val="20"/>
          <w:lang w:val="en-US"/>
        </w:rPr>
        <w:t xml:space="preserve">No, we strictly disagree to implement a "detailed marking up" for IFRS notes for the following reasons: The most important point is that due to the industry-specific information, especially in the IFRS notes of a credit institution, it is expected that the majority of the tags will be extensions (we expect around 60-80%), and thus the effort required for detailed tagging would be disproportionate to the benefits for analysts and investors. </w:t>
      </w:r>
    </w:p>
    <w:p w14:paraId="0C15239D" w14:textId="77777777" w:rsidR="00DF1500" w:rsidRDefault="00DF1500" w:rsidP="00DF1500">
      <w:pPr>
        <w:spacing w:after="0"/>
        <w:rPr>
          <w:rFonts w:ascii="Verdana" w:eastAsia="Verdana" w:hAnsi="Verdana" w:cs="Verdana"/>
          <w:color w:val="00379F" w:themeColor="text1"/>
          <w:sz w:val="20"/>
          <w:lang w:val="en-US"/>
        </w:rPr>
      </w:pPr>
      <w:r w:rsidRPr="41653294">
        <w:rPr>
          <w:rFonts w:ascii="Verdana" w:eastAsia="Verdana" w:hAnsi="Verdana" w:cs="Verdana"/>
          <w:color w:val="00379F" w:themeColor="text1"/>
          <w:sz w:val="20"/>
          <w:lang w:val="en-US"/>
        </w:rPr>
        <w:t xml:space="preserve">Costs: the costs mentioned in the Consultation Paper do not include the costs and efforts of implementation but describe the ongoing annual maintenance costs. This must be distinguished from the expected project costs for implementing the additional requirements. Given the scope of the elements to be tagged, we expect enormous time and financial burdens on both the preparers and the </w:t>
      </w:r>
      <w:proofErr w:type="gramStart"/>
      <w:r w:rsidRPr="41653294">
        <w:rPr>
          <w:rFonts w:ascii="Verdana" w:eastAsia="Verdana" w:hAnsi="Verdana" w:cs="Verdana"/>
          <w:color w:val="00379F" w:themeColor="text1"/>
          <w:sz w:val="20"/>
          <w:lang w:val="en-US"/>
        </w:rPr>
        <w:t>auditors</w:t>
      </w:r>
      <w:proofErr w:type="gramEnd"/>
      <w:r w:rsidRPr="41653294">
        <w:rPr>
          <w:rFonts w:ascii="Verdana" w:eastAsia="Verdana" w:hAnsi="Verdana" w:cs="Verdana"/>
          <w:color w:val="00379F" w:themeColor="text1"/>
          <w:sz w:val="20"/>
          <w:lang w:val="en-US"/>
        </w:rPr>
        <w:t xml:space="preserve"> until an initial document is created.</w:t>
      </w:r>
    </w:p>
    <w:p w14:paraId="2203FD34" w14:textId="77777777" w:rsidR="00DF1500" w:rsidRDefault="00DF1500" w:rsidP="00DF1500">
      <w:pPr>
        <w:spacing w:after="0"/>
        <w:rPr>
          <w:rFonts w:ascii="Verdana" w:eastAsia="Verdana" w:hAnsi="Verdana" w:cs="Verdana"/>
          <w:color w:val="00379F" w:themeColor="text1"/>
          <w:sz w:val="20"/>
          <w:lang w:val="en-US"/>
        </w:rPr>
      </w:pPr>
      <w:r w:rsidRPr="20406907">
        <w:rPr>
          <w:rFonts w:ascii="Verdana" w:eastAsia="Verdana" w:hAnsi="Verdana" w:cs="Verdana"/>
          <w:color w:val="00379F" w:themeColor="text1"/>
          <w:sz w:val="20"/>
          <w:lang w:val="en-US"/>
        </w:rPr>
        <w:t xml:space="preserve"> </w:t>
      </w:r>
    </w:p>
    <w:p w14:paraId="0E156C17" w14:textId="77777777" w:rsidR="00DF1500" w:rsidRDefault="00DF1500" w:rsidP="00DF1500">
      <w:pPr>
        <w:spacing w:after="0"/>
        <w:rPr>
          <w:rFonts w:ascii="Verdana" w:eastAsia="Verdana" w:hAnsi="Verdana" w:cs="Verdana"/>
          <w:color w:val="00379F" w:themeColor="text1"/>
          <w:sz w:val="20"/>
          <w:lang w:val="en-US"/>
        </w:rPr>
      </w:pPr>
      <w:r w:rsidRPr="41653294">
        <w:rPr>
          <w:rFonts w:ascii="Verdana" w:eastAsia="Verdana" w:hAnsi="Verdana" w:cs="Verdana"/>
          <w:color w:val="00379F" w:themeColor="text1"/>
          <w:sz w:val="20"/>
          <w:lang w:val="en-US"/>
        </w:rPr>
        <w:t>Suggestion of alternatives: We would consider it very useful and effective if, analogous to the mandatory text block elements, a table with numerical mandatory information is also defined for the IFRS notes (excluding primaries, which should continue to be fully tagged). This new table should include elements that must be disclosed in the IFRS notes regardless of the industry (kind of mandatory notes tables or a list of so-called important tags). This would ensure that no extensions are defined and an automated comparison between European issuers would be possible. We believe that such a limited approach would reduce the burden for preparation while generating significant benefits for investors and analysts.</w:t>
      </w:r>
    </w:p>
    <w:p w14:paraId="6CB9C0DF" w14:textId="77777777" w:rsidR="006A64ED" w:rsidRPr="00AF763D" w:rsidRDefault="006A64ED" w:rsidP="006A64ED">
      <w:pPr>
        <w:spacing w:after="0"/>
        <w:rPr>
          <w:sz w:val="20"/>
          <w:szCs w:val="18"/>
        </w:rPr>
      </w:pPr>
      <w:permStart w:id="419173650" w:edGrp="everyone"/>
      <w:permEnd w:id="223944398"/>
      <w:permEnd w:id="419173650"/>
      <w:r w:rsidRPr="00AF763D">
        <w:rPr>
          <w:sz w:val="20"/>
          <w:szCs w:val="18"/>
        </w:rPr>
        <w:t>&lt;ESMA_QUESTION_ESEFEEAP_18&gt;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Default="006A64ED" w:rsidP="006A64ED">
      <w:pPr>
        <w:spacing w:after="0"/>
        <w:rPr>
          <w:sz w:val="20"/>
        </w:rPr>
      </w:pPr>
      <w:r w:rsidRPr="20406907">
        <w:rPr>
          <w:sz w:val="20"/>
        </w:rPr>
        <w:t>&lt;ESMA_QUESTION_ESEFEEAP_19&gt;</w:t>
      </w:r>
    </w:p>
    <w:p w14:paraId="53EDC25D" w14:textId="4FF21C0C" w:rsidR="00DF1500" w:rsidRDefault="00DF1500" w:rsidP="00DF1500">
      <w:pPr>
        <w:spacing w:after="0"/>
        <w:rPr>
          <w:rFonts w:ascii="Verdana" w:eastAsia="Verdana" w:hAnsi="Verdana" w:cs="Verdana"/>
          <w:color w:val="00379F" w:themeColor="text1"/>
          <w:sz w:val="20"/>
          <w:lang w:val="en-US"/>
        </w:rPr>
      </w:pPr>
      <w:permStart w:id="1461015372" w:edGrp="everyone"/>
      <w:r w:rsidRPr="41653294">
        <w:rPr>
          <w:rFonts w:ascii="Verdana" w:eastAsia="Verdana" w:hAnsi="Verdana" w:cs="Verdana"/>
          <w:color w:val="00379F" w:themeColor="text1"/>
          <w:sz w:val="20"/>
          <w:lang w:val="en-US"/>
        </w:rPr>
        <w:t xml:space="preserve">No, we do not agree. Quite the opposite. As stated in question 18, to increase comparability in the EU and generate the greatest possible benefit and added value for investors and analysts, we would suggest an expansion of the list of mandatory elements. On the one hand, the text block elements should be retained, and on the other hand, a table with numerical mandatory information should be defined, including elements that must be disclosed in the IFRS </w:t>
      </w:r>
      <w:r w:rsidRPr="41653294">
        <w:rPr>
          <w:rFonts w:ascii="Verdana" w:eastAsia="Verdana" w:hAnsi="Verdana" w:cs="Verdana"/>
          <w:color w:val="00379F" w:themeColor="text1"/>
          <w:sz w:val="20"/>
          <w:lang w:val="en-US"/>
        </w:rPr>
        <w:lastRenderedPageBreak/>
        <w:t>Notes regardless of the industry (kind of mandatory notes tables or a list of so-called important tags). This would cause additional effort during the initial implementation, but it would provide maximum benefit to the public because no extensions would be used, enabling international comparability. We would like to highlight again that "detailed tagging" of the entire IFRS financial statements would only lead to a significant increase in extensions (we expect around 60-80%), and due to the lack of comparability, no added value would be created in Europe, while companies would incur significant costs (which would turn the Omnibus Regulation into the opposite).</w:t>
      </w:r>
    </w:p>
    <w:p w14:paraId="6421D869" w14:textId="77777777" w:rsidR="006A64ED" w:rsidRPr="00AF763D" w:rsidRDefault="006A64ED" w:rsidP="006A64ED">
      <w:pPr>
        <w:spacing w:after="0"/>
        <w:rPr>
          <w:sz w:val="20"/>
          <w:szCs w:val="18"/>
        </w:rPr>
      </w:pPr>
      <w:permStart w:id="83845519" w:edGrp="everyone"/>
      <w:permEnd w:id="1461015372"/>
      <w:permEnd w:id="83845519"/>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 </w:t>
      </w:r>
    </w:p>
    <w:p w14:paraId="2D039903" w14:textId="77777777" w:rsidR="006A64ED" w:rsidRDefault="006A64ED" w:rsidP="006A64ED">
      <w:pPr>
        <w:spacing w:after="0"/>
        <w:rPr>
          <w:sz w:val="20"/>
        </w:rPr>
      </w:pPr>
      <w:r>
        <w:br/>
      </w:r>
      <w:r w:rsidRPr="20406907">
        <w:rPr>
          <w:sz w:val="20"/>
        </w:rPr>
        <w:t>&lt;ESMA_QUESTION_ESEFEEAP_20&gt;</w:t>
      </w:r>
    </w:p>
    <w:p w14:paraId="2F9E1299" w14:textId="6192308B" w:rsidR="00DF1500" w:rsidRPr="00AF763D" w:rsidRDefault="00DF1500" w:rsidP="006A64ED">
      <w:pPr>
        <w:spacing w:after="0"/>
        <w:rPr>
          <w:sz w:val="20"/>
          <w:szCs w:val="18"/>
        </w:rPr>
      </w:pPr>
      <w:permStart w:id="1261723195" w:edGrp="everyone"/>
      <w:r w:rsidRPr="41653294">
        <w:rPr>
          <w:rFonts w:ascii="Verdana" w:eastAsia="Verdana" w:hAnsi="Verdana" w:cs="Verdana"/>
          <w:color w:val="00379F" w:themeColor="text1"/>
          <w:sz w:val="20"/>
          <w:lang w:val="en-US"/>
        </w:rPr>
        <w:t>No, see questions 18 and 19. Instead of "detailed tagging" of the IFRS notes, we propose as a cheaper and more practical alternative an expansion of the list of mandatory elements to include numerical values and text blocks (kind of mandatory notes tables or a list of so-called important tags). In our opinion, this would lead to a significant increase in comparability and could be achieved with less resources.</w:t>
      </w:r>
      <w:permEnd w:id="1261723195"/>
    </w:p>
    <w:p w14:paraId="0CE7923A" w14:textId="77777777" w:rsidR="006A64ED" w:rsidRPr="00AF763D" w:rsidRDefault="006A64ED" w:rsidP="006A64ED">
      <w:pPr>
        <w:spacing w:after="0"/>
        <w:rPr>
          <w:sz w:val="20"/>
          <w:szCs w:val="18"/>
        </w:rPr>
      </w:pPr>
      <w:permStart w:id="1357663695" w:edGrp="everyone"/>
      <w:permEnd w:id="1357663695"/>
      <w:r w:rsidRPr="00AF763D">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0579E80C"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1ED7E255" w14:textId="77777777" w:rsidR="006A64ED" w:rsidRDefault="006A64ED" w:rsidP="006A64ED">
      <w:pPr>
        <w:spacing w:after="0"/>
        <w:rPr>
          <w:sz w:val="20"/>
        </w:rPr>
      </w:pPr>
      <w:r w:rsidRPr="20406907">
        <w:rPr>
          <w:sz w:val="20"/>
        </w:rPr>
        <w:t>&lt;ESMA_QUESTION_ESEFEEAP_21&gt;</w:t>
      </w:r>
    </w:p>
    <w:p w14:paraId="2FC20012" w14:textId="77777777" w:rsidR="00DF1500" w:rsidRDefault="00DF1500" w:rsidP="00DF1500">
      <w:pPr>
        <w:spacing w:after="0"/>
        <w:rPr>
          <w:rFonts w:ascii="Verdana" w:eastAsia="Verdana" w:hAnsi="Verdana" w:cs="Verdana"/>
          <w:color w:val="00379F" w:themeColor="text1"/>
          <w:sz w:val="20"/>
          <w:lang w:val="en-US"/>
        </w:rPr>
      </w:pPr>
      <w:permStart w:id="2002352882" w:edGrp="everyone"/>
      <w:r w:rsidRPr="20406907">
        <w:rPr>
          <w:rFonts w:ascii="Verdana" w:eastAsia="Verdana" w:hAnsi="Verdana" w:cs="Verdana"/>
          <w:color w:val="00379F" w:themeColor="text1"/>
          <w:sz w:val="20"/>
          <w:lang w:val="en-US"/>
        </w:rPr>
        <w:t>No, we do not agree with the revised approach of creating extensions. If the aim is to improve comparability and benefit for the public, no extensions should be permitted in the IFRS notes. We again propose one or more tables of mandatory numerical information as an alternative.</w:t>
      </w:r>
    </w:p>
    <w:p w14:paraId="718094A9" w14:textId="77777777" w:rsidR="006A64ED" w:rsidRPr="00AF763D" w:rsidRDefault="006A64ED" w:rsidP="006A64ED">
      <w:pPr>
        <w:spacing w:after="0"/>
        <w:rPr>
          <w:sz w:val="20"/>
          <w:szCs w:val="18"/>
        </w:rPr>
      </w:pPr>
      <w:permStart w:id="268056993" w:edGrp="everyone"/>
      <w:permEnd w:id="2002352882"/>
      <w:permEnd w:id="268056993"/>
      <w:r w:rsidRPr="00AF763D">
        <w:rPr>
          <w:sz w:val="20"/>
          <w:szCs w:val="18"/>
        </w:rPr>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22:</w:t>
      </w:r>
      <w:r w:rsidRPr="006A64ED">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Pr="006A64ED">
        <w:rPr>
          <w:rFonts w:eastAsia="Times New Roman"/>
          <w:color w:val="auto"/>
          <w:szCs w:val="22"/>
          <w:lang w:eastAsia="en-GB"/>
        </w:rPr>
        <w:br/>
      </w:r>
    </w:p>
    <w:p w14:paraId="45A3268D" w14:textId="01145748" w:rsidR="006A64ED" w:rsidRDefault="006A64ED" w:rsidP="006A64ED">
      <w:pPr>
        <w:spacing w:after="0"/>
        <w:rPr>
          <w:sz w:val="20"/>
        </w:rPr>
      </w:pPr>
      <w:r w:rsidRPr="20406907">
        <w:rPr>
          <w:sz w:val="20"/>
        </w:rPr>
        <w:t>&lt;ESMA_QUESTION_ESEFEEAP_22&gt;</w:t>
      </w:r>
    </w:p>
    <w:p w14:paraId="5E456A53" w14:textId="13592240" w:rsidR="00DF1500" w:rsidRPr="00AF763D" w:rsidRDefault="00DF1500" w:rsidP="006A64ED">
      <w:pPr>
        <w:spacing w:after="0"/>
        <w:rPr>
          <w:sz w:val="20"/>
          <w:szCs w:val="18"/>
        </w:rPr>
      </w:pPr>
      <w:permStart w:id="237709324" w:edGrp="everyone"/>
      <w:r w:rsidRPr="20406907">
        <w:rPr>
          <w:rFonts w:ascii="Verdana" w:eastAsia="Verdana" w:hAnsi="Verdana" w:cs="Verdana"/>
          <w:color w:val="00379F" w:themeColor="text1"/>
          <w:sz w:val="20"/>
          <w:lang w:val="en-US"/>
        </w:rPr>
        <w:t>Yes, we agree with the review clause.</w:t>
      </w:r>
      <w:permEnd w:id="237709324"/>
    </w:p>
    <w:p w14:paraId="7B128504" w14:textId="3318EB6D" w:rsidR="006A64ED" w:rsidRPr="00AF763D" w:rsidRDefault="006A64ED" w:rsidP="006A64ED">
      <w:pPr>
        <w:spacing w:after="0"/>
        <w:rPr>
          <w:sz w:val="20"/>
          <w:szCs w:val="18"/>
        </w:rPr>
      </w:pPr>
      <w:permStart w:id="1477533567" w:edGrp="everyone"/>
      <w:permEnd w:id="1477533567"/>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000000" w:rsidP="006A64ED">
      <w:pPr>
        <w:spacing w:after="0"/>
        <w:rPr>
          <w:sz w:val="20"/>
          <w:szCs w:val="18"/>
        </w:rPr>
      </w:pPr>
      <w:r>
        <w:rPr>
          <w:rFonts w:eastAsia="Times New Roman"/>
          <w:color w:val="auto"/>
          <w:szCs w:val="22"/>
          <w:lang w:eastAsia="en-GB"/>
        </w:rPr>
        <w:pict w14:anchorId="61DC2E14">
          <v:rect id="_x0000_i1028" style="width:0;height:1.5pt"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Pr="00AF763D" w:rsidRDefault="00AF763D" w:rsidP="00AF763D">
      <w:pPr>
        <w:spacing w:after="0"/>
        <w:rPr>
          <w:sz w:val="20"/>
          <w:szCs w:val="18"/>
        </w:rPr>
      </w:pPr>
      <w:r w:rsidRPr="00AF763D">
        <w:rPr>
          <w:sz w:val="20"/>
          <w:szCs w:val="18"/>
        </w:rPr>
        <w:t>&lt;ESMA_QUESTION_ESEFEEAP_23&gt;</w:t>
      </w:r>
    </w:p>
    <w:p w14:paraId="777E9EFF" w14:textId="77777777" w:rsidR="00AF763D" w:rsidRPr="00AF763D" w:rsidRDefault="00AF763D" w:rsidP="00AF763D">
      <w:pPr>
        <w:spacing w:after="0"/>
        <w:rPr>
          <w:sz w:val="20"/>
          <w:szCs w:val="18"/>
        </w:rPr>
      </w:pPr>
      <w:permStart w:id="751384416" w:edGrp="everyone"/>
      <w:r w:rsidRPr="00AF763D">
        <w:rPr>
          <w:sz w:val="20"/>
          <w:szCs w:val="18"/>
        </w:rPr>
        <w:t>TYPE YOUR TEXT HERE</w:t>
      </w:r>
    </w:p>
    <w:permEnd w:id="751384416"/>
    <w:p w14:paraId="11115366" w14:textId="6EB573BB" w:rsidR="00AF763D" w:rsidRPr="00AF763D" w:rsidRDefault="00AF763D" w:rsidP="00AF763D">
      <w:pPr>
        <w:spacing w:after="0"/>
        <w:rPr>
          <w:sz w:val="20"/>
          <w:szCs w:val="18"/>
        </w:rPr>
      </w:pPr>
      <w:r w:rsidRPr="00AF763D">
        <w:rPr>
          <w:sz w:val="20"/>
          <w:szCs w:val="18"/>
        </w:rPr>
        <w:t>&lt;ESMA_QUESTION_ESEFEEAP_23&gt;</w:t>
      </w:r>
      <w:r w:rsidRPr="00AF763D">
        <w:rPr>
          <w:rFonts w:eastAsia="Times New Roman"/>
          <w:color w:val="auto"/>
          <w:szCs w:val="22"/>
          <w:lang w:eastAsia="en-GB"/>
        </w:rPr>
        <w:br/>
      </w:r>
    </w:p>
    <w:p w14:paraId="3F94A587"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lastRenderedPageBreak/>
        <w:t>Question 24:</w:t>
      </w:r>
      <w:r w:rsidRPr="00AF763D">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47AF4B44" w14:textId="1733ED76" w:rsidR="00AF763D" w:rsidRPr="00AF763D" w:rsidRDefault="00AF763D" w:rsidP="00AF763D">
      <w:pPr>
        <w:spacing w:after="0"/>
        <w:rPr>
          <w:sz w:val="20"/>
          <w:szCs w:val="18"/>
        </w:rPr>
      </w:pPr>
      <w:r w:rsidRPr="00AF763D">
        <w:rPr>
          <w:sz w:val="20"/>
          <w:szCs w:val="18"/>
        </w:rPr>
        <w:t>&lt;ESMA_QUESTION_ESEFEEAP_24&gt;</w:t>
      </w:r>
    </w:p>
    <w:p w14:paraId="2AE73F5A" w14:textId="77777777" w:rsidR="00AF763D" w:rsidRPr="00AF763D" w:rsidRDefault="00AF763D" w:rsidP="00AF763D">
      <w:pPr>
        <w:spacing w:after="0"/>
        <w:rPr>
          <w:sz w:val="20"/>
          <w:szCs w:val="18"/>
        </w:rPr>
      </w:pPr>
      <w:permStart w:id="2137860268" w:edGrp="everyone"/>
      <w:r w:rsidRPr="00AF763D">
        <w:rPr>
          <w:sz w:val="20"/>
          <w:szCs w:val="18"/>
        </w:rPr>
        <w:t>TYPE YOUR TEXT HERE</w:t>
      </w:r>
    </w:p>
    <w:permEnd w:id="2137860268"/>
    <w:p w14:paraId="04763CC3" w14:textId="5AAF76A5" w:rsidR="00AF763D" w:rsidRPr="00AF763D" w:rsidRDefault="00AF763D" w:rsidP="00AF763D">
      <w:pPr>
        <w:spacing w:after="0"/>
        <w:rPr>
          <w:sz w:val="20"/>
          <w:szCs w:val="18"/>
        </w:rPr>
      </w:pPr>
      <w:r w:rsidRPr="00AF763D">
        <w:rPr>
          <w:sz w:val="20"/>
          <w:szCs w:val="18"/>
        </w:rPr>
        <w:t>&lt;ESMA_QUESTION_ESEFEEAP_24&gt;</w:t>
      </w:r>
    </w:p>
    <w:p w14:paraId="60B92D92" w14:textId="3181780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r w:rsidR="00000000">
        <w:rPr>
          <w:rFonts w:eastAsia="Times New Roman"/>
          <w:color w:val="auto"/>
          <w:szCs w:val="22"/>
          <w:lang w:eastAsia="en-GB"/>
        </w:rPr>
        <w:pict w14:anchorId="208BE29E">
          <v:rect id="_x0000_i1029" style="width:0;height:1.5pt"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25</w:t>
      </w:r>
      <w:r w:rsidRPr="00AF763D">
        <w:rPr>
          <w:rFonts w:eastAsia="Times New Roman"/>
          <w:color w:val="auto"/>
          <w:szCs w:val="22"/>
          <w:lang w:eastAsia="en-GB"/>
        </w:rPr>
        <w:t xml:space="preserve">: Do you agree that it is necessary to amend the RTS on EEAP and with the way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t>&lt;ESMA_QUESTION_ESEFEEAP_25&gt;</w:t>
      </w:r>
    </w:p>
    <w:p w14:paraId="6E89CE82" w14:textId="77777777" w:rsidR="00AF763D" w:rsidRPr="00AF763D" w:rsidRDefault="00AF763D" w:rsidP="00AF763D">
      <w:pPr>
        <w:spacing w:after="0"/>
        <w:rPr>
          <w:sz w:val="20"/>
          <w:szCs w:val="18"/>
        </w:rPr>
      </w:pPr>
      <w:permStart w:id="3962487" w:edGrp="everyone"/>
      <w:r w:rsidRPr="00AF763D">
        <w:rPr>
          <w:sz w:val="20"/>
          <w:szCs w:val="18"/>
        </w:rPr>
        <w:t>TYPE YOUR TEXT HERE</w:t>
      </w:r>
    </w:p>
    <w:permEnd w:id="3962487"/>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21C517FF" w14:textId="77777777" w:rsidR="00AF763D" w:rsidRPr="00AF763D" w:rsidRDefault="00AF763D" w:rsidP="00AF763D">
      <w:pPr>
        <w:spacing w:after="0"/>
        <w:rPr>
          <w:sz w:val="20"/>
          <w:szCs w:val="18"/>
        </w:rPr>
      </w:pPr>
      <w:permStart w:id="241126845" w:edGrp="everyone"/>
      <w:r w:rsidRPr="00AF763D">
        <w:rPr>
          <w:sz w:val="20"/>
          <w:szCs w:val="18"/>
        </w:rPr>
        <w:t>TYPE YOUR TEXT HERE</w:t>
      </w:r>
    </w:p>
    <w:permEnd w:id="241126845"/>
    <w:p w14:paraId="68543AA0" w14:textId="52D9FD52" w:rsidR="00AF763D" w:rsidRPr="00AF763D" w:rsidRDefault="00AF763D" w:rsidP="00AF763D">
      <w:pPr>
        <w:spacing w:after="0"/>
        <w:rPr>
          <w:sz w:val="20"/>
          <w:szCs w:val="18"/>
        </w:rPr>
      </w:pPr>
      <w:r w:rsidRPr="00AF763D">
        <w:rPr>
          <w:sz w:val="20"/>
          <w:szCs w:val="18"/>
        </w:rPr>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000000" w:rsidP="005D3762">
      <w:pPr>
        <w:rPr>
          <w:color w:val="00379F" w:themeColor="text1"/>
          <w:sz w:val="20"/>
          <w:szCs w:val="18"/>
        </w:rPr>
      </w:pPr>
      <w:r>
        <w:rPr>
          <w:rFonts w:eastAsia="Times New Roman"/>
          <w:color w:val="00379F" w:themeColor="text1"/>
          <w:szCs w:val="22"/>
          <w:lang w:eastAsia="en-GB"/>
        </w:rPr>
        <w:pict w14:anchorId="43AD0757">
          <v:rect id="_x0000_i1030" style="width:0;height:1.5pt"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 Draft Cost/Benefit Analysis on the RTS on ESEF</w:t>
      </w:r>
    </w:p>
    <w:p w14:paraId="6248A2E6" w14:textId="3CA7D1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r w:rsidRPr="00AF763D">
        <w:rPr>
          <w:rFonts w:eastAsia="Times New Roman"/>
          <w:color w:val="auto"/>
          <w:szCs w:val="22"/>
          <w:lang w:eastAsia="en-GB"/>
        </w:rPr>
        <w:br/>
      </w:r>
    </w:p>
    <w:p w14:paraId="6CF0047C" w14:textId="4F7B76C1" w:rsidR="00AF763D" w:rsidRPr="00AF763D" w:rsidRDefault="00AF763D" w:rsidP="00AF763D">
      <w:pPr>
        <w:spacing w:after="0"/>
        <w:rPr>
          <w:sz w:val="20"/>
          <w:szCs w:val="18"/>
        </w:rPr>
      </w:pPr>
      <w:r w:rsidRPr="00AF763D">
        <w:rPr>
          <w:sz w:val="20"/>
          <w:szCs w:val="18"/>
        </w:rPr>
        <w:t>&lt;ESMA_QUESTION_ESEFEEAP_27&gt;</w:t>
      </w:r>
    </w:p>
    <w:p w14:paraId="4EE90BB9" w14:textId="77777777" w:rsidR="00AF763D" w:rsidRPr="00AF763D" w:rsidRDefault="00AF763D" w:rsidP="00AF763D">
      <w:pPr>
        <w:spacing w:after="0"/>
        <w:rPr>
          <w:sz w:val="20"/>
          <w:szCs w:val="18"/>
        </w:rPr>
      </w:pPr>
      <w:permStart w:id="1231181901" w:edGrp="everyone"/>
      <w:r w:rsidRPr="00AF763D">
        <w:rPr>
          <w:sz w:val="20"/>
          <w:szCs w:val="18"/>
        </w:rPr>
        <w:t>TYPE YOUR TEXT HERE</w:t>
      </w:r>
    </w:p>
    <w:permEnd w:id="1231181901"/>
    <w:p w14:paraId="5D7389A7" w14:textId="445BFCCE" w:rsidR="00AF763D" w:rsidRPr="00AF763D" w:rsidRDefault="00AF763D" w:rsidP="00AF763D">
      <w:pPr>
        <w:spacing w:after="0"/>
        <w:rPr>
          <w:sz w:val="20"/>
          <w:szCs w:val="18"/>
        </w:rPr>
      </w:pPr>
      <w:r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markup, please supply supporting data. </w:t>
      </w:r>
      <w:r w:rsidRPr="00AF763D">
        <w:rPr>
          <w:rFonts w:eastAsia="Times New Roman"/>
          <w:color w:val="auto"/>
          <w:szCs w:val="22"/>
          <w:lang w:eastAsia="en-GB"/>
        </w:rPr>
        <w:br/>
      </w:r>
    </w:p>
    <w:p w14:paraId="2B522854" w14:textId="1D85B43E" w:rsidR="00AF763D" w:rsidRPr="00AF763D" w:rsidRDefault="00AF763D" w:rsidP="00AF763D">
      <w:pPr>
        <w:spacing w:after="0"/>
        <w:rPr>
          <w:sz w:val="20"/>
          <w:szCs w:val="18"/>
        </w:rPr>
      </w:pPr>
      <w:r w:rsidRPr="00AF763D">
        <w:rPr>
          <w:sz w:val="20"/>
          <w:szCs w:val="18"/>
        </w:rPr>
        <w:t>&lt;ESMA_QUESTION_ESEFEEAP_28&gt;</w:t>
      </w:r>
    </w:p>
    <w:p w14:paraId="09E1DE95" w14:textId="77777777" w:rsidR="00AF763D" w:rsidRPr="00AF763D" w:rsidRDefault="00AF763D" w:rsidP="00AF763D">
      <w:pPr>
        <w:spacing w:after="0"/>
        <w:rPr>
          <w:sz w:val="20"/>
          <w:szCs w:val="18"/>
        </w:rPr>
      </w:pPr>
      <w:permStart w:id="2135363474" w:edGrp="everyone"/>
      <w:r w:rsidRPr="00AF763D">
        <w:rPr>
          <w:sz w:val="20"/>
          <w:szCs w:val="18"/>
        </w:rPr>
        <w:t>TYPE YOUR TEXT HERE</w:t>
      </w:r>
    </w:p>
    <w:permEnd w:id="2135363474"/>
    <w:p w14:paraId="3924B938" w14:textId="661AE5FB" w:rsidR="00AF763D" w:rsidRPr="00AF763D" w:rsidRDefault="00AF763D" w:rsidP="00AF763D">
      <w:pPr>
        <w:spacing w:after="0"/>
        <w:rPr>
          <w:sz w:val="20"/>
          <w:szCs w:val="18"/>
        </w:rPr>
      </w:pPr>
      <w:r w:rsidRPr="00AF763D">
        <w:rPr>
          <w:sz w:val="20"/>
          <w:szCs w:val="18"/>
        </w:rPr>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2719BF12"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 </w:t>
      </w:r>
      <w:r w:rsidRPr="00AF763D">
        <w:rPr>
          <w:rFonts w:eastAsia="Times New Roman"/>
          <w:color w:val="auto"/>
          <w:szCs w:val="22"/>
          <w:lang w:eastAsia="en-GB"/>
        </w:rPr>
        <w:br/>
      </w:r>
    </w:p>
    <w:p w14:paraId="7B6DA10A" w14:textId="1C5A5E05" w:rsidR="00AF763D" w:rsidRPr="00AF763D" w:rsidRDefault="00AF763D" w:rsidP="00AF763D">
      <w:pPr>
        <w:spacing w:after="0"/>
        <w:rPr>
          <w:sz w:val="20"/>
          <w:szCs w:val="18"/>
        </w:rPr>
      </w:pPr>
      <w:r w:rsidRPr="00AF763D">
        <w:rPr>
          <w:sz w:val="20"/>
          <w:szCs w:val="18"/>
        </w:rPr>
        <w:t>&lt;ESMA_QUESTION_ESEFEEAP_29&gt;</w:t>
      </w:r>
    </w:p>
    <w:p w14:paraId="37C7F006" w14:textId="77777777" w:rsidR="00AF763D" w:rsidRPr="00AF763D" w:rsidRDefault="00AF763D" w:rsidP="00AF763D">
      <w:pPr>
        <w:spacing w:after="0"/>
        <w:rPr>
          <w:sz w:val="20"/>
          <w:szCs w:val="18"/>
        </w:rPr>
      </w:pPr>
      <w:permStart w:id="891377430" w:edGrp="everyone"/>
      <w:r w:rsidRPr="00AF763D">
        <w:rPr>
          <w:sz w:val="20"/>
          <w:szCs w:val="18"/>
        </w:rPr>
        <w:lastRenderedPageBreak/>
        <w:t>TYPE YOUR TEXT HERE</w:t>
      </w:r>
    </w:p>
    <w:permEnd w:id="891377430"/>
    <w:p w14:paraId="0C4FE588" w14:textId="0C12F0A7" w:rsidR="00AF763D" w:rsidRPr="00AF763D" w:rsidRDefault="00AF763D" w:rsidP="00AF763D">
      <w:pPr>
        <w:spacing w:after="0"/>
        <w:rPr>
          <w:sz w:val="20"/>
          <w:szCs w:val="18"/>
        </w:rPr>
      </w:pPr>
      <w:r w:rsidRPr="00AF763D">
        <w:rPr>
          <w:sz w:val="20"/>
          <w:szCs w:val="18"/>
        </w:rPr>
        <w:t>&lt;ESMA_QUESTION_ESEFEEAP_29&gt;</w:t>
      </w:r>
    </w:p>
    <w:p w14:paraId="21A2C04B" w14:textId="77777777" w:rsidR="00AF763D" w:rsidRPr="00AF763D" w:rsidRDefault="00AF763D" w:rsidP="00AF763D">
      <w:pPr>
        <w:spacing w:after="0" w:line="240" w:lineRule="auto"/>
        <w:jc w:val="left"/>
        <w:rPr>
          <w:rFonts w:eastAsia="Times New Roman"/>
          <w:color w:val="auto"/>
          <w:szCs w:val="22"/>
          <w:lang w:eastAsia="en-GB"/>
        </w:rPr>
      </w:pPr>
    </w:p>
    <w:p w14:paraId="73F04057" w14:textId="78DE05A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 </w:t>
      </w:r>
      <w:r w:rsidRPr="00AF763D">
        <w:rPr>
          <w:rFonts w:eastAsia="Times New Roman"/>
          <w:color w:val="auto"/>
          <w:szCs w:val="22"/>
          <w:lang w:eastAsia="en-GB"/>
        </w:rPr>
        <w:br/>
      </w:r>
    </w:p>
    <w:p w14:paraId="4146C796" w14:textId="315DDC94" w:rsidR="00AF763D" w:rsidRPr="00AF763D" w:rsidRDefault="00AF763D" w:rsidP="00AF763D">
      <w:pPr>
        <w:spacing w:after="0"/>
        <w:rPr>
          <w:sz w:val="20"/>
          <w:szCs w:val="18"/>
        </w:rPr>
      </w:pPr>
      <w:r w:rsidRPr="00AF763D">
        <w:rPr>
          <w:sz w:val="20"/>
          <w:szCs w:val="18"/>
        </w:rPr>
        <w:t>&lt;ESMA_QUESTION_ESEFEEAP_30&gt;</w:t>
      </w:r>
    </w:p>
    <w:p w14:paraId="53638B1A" w14:textId="77777777" w:rsidR="00AF763D" w:rsidRPr="00AF763D" w:rsidRDefault="00AF763D" w:rsidP="00AF763D">
      <w:pPr>
        <w:spacing w:after="0"/>
        <w:rPr>
          <w:sz w:val="20"/>
          <w:szCs w:val="18"/>
        </w:rPr>
      </w:pPr>
      <w:permStart w:id="1546392288" w:edGrp="everyone"/>
      <w:r w:rsidRPr="00AF763D">
        <w:rPr>
          <w:sz w:val="20"/>
          <w:szCs w:val="18"/>
        </w:rPr>
        <w:t>TYPE YOUR TEXT HERE</w:t>
      </w:r>
    </w:p>
    <w:permEnd w:id="1546392288"/>
    <w:p w14:paraId="2CDC3478" w14:textId="0A05F980" w:rsidR="00AF763D" w:rsidRPr="00AF763D" w:rsidRDefault="00AF763D" w:rsidP="00AF763D">
      <w:pPr>
        <w:spacing w:after="0"/>
        <w:rPr>
          <w:sz w:val="20"/>
          <w:szCs w:val="18"/>
        </w:rPr>
      </w:pPr>
      <w:r w:rsidRPr="00AF763D">
        <w:rPr>
          <w:sz w:val="20"/>
          <w:szCs w:val="18"/>
        </w:rPr>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20FD5EE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AF763D">
        <w:rPr>
          <w:rFonts w:eastAsia="Times New Roman"/>
          <w:color w:val="auto"/>
          <w:szCs w:val="22"/>
          <w:lang w:eastAsia="en-GB"/>
        </w:rPr>
        <w:br/>
      </w:r>
    </w:p>
    <w:p w14:paraId="45AA5924" w14:textId="6630CB3E" w:rsidR="00AF763D" w:rsidRPr="00AF763D" w:rsidRDefault="00AF763D" w:rsidP="00AF763D">
      <w:pPr>
        <w:spacing w:after="0"/>
        <w:rPr>
          <w:sz w:val="20"/>
          <w:szCs w:val="18"/>
        </w:rPr>
      </w:pPr>
      <w:r w:rsidRPr="00AF763D">
        <w:rPr>
          <w:sz w:val="20"/>
          <w:szCs w:val="18"/>
        </w:rPr>
        <w:t>&lt;ESMA_QUESTION_ESEFEEAP_31&gt;</w:t>
      </w:r>
    </w:p>
    <w:p w14:paraId="332A8AC7" w14:textId="77777777" w:rsidR="00AF763D" w:rsidRPr="00AF763D" w:rsidRDefault="00AF763D" w:rsidP="00AF763D">
      <w:pPr>
        <w:spacing w:after="0"/>
        <w:rPr>
          <w:sz w:val="20"/>
          <w:szCs w:val="18"/>
        </w:rPr>
      </w:pPr>
      <w:permStart w:id="1345008665" w:edGrp="everyone"/>
      <w:r w:rsidRPr="00AF763D">
        <w:rPr>
          <w:sz w:val="20"/>
          <w:szCs w:val="18"/>
        </w:rPr>
        <w:t>TYPE YOUR TEXT HERE</w:t>
      </w:r>
    </w:p>
    <w:permEnd w:id="1345008665"/>
    <w:p w14:paraId="213CC9E1" w14:textId="779A1FAE"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AF763D">
        <w:rPr>
          <w:rFonts w:eastAsia="Times New Roman"/>
          <w:color w:val="auto"/>
          <w:szCs w:val="22"/>
          <w:lang w:eastAsia="en-GB"/>
        </w:rPr>
        <w:br/>
      </w:r>
    </w:p>
    <w:p w14:paraId="4847E199" w14:textId="357982A9" w:rsidR="00AF763D" w:rsidRDefault="00AF763D" w:rsidP="00AF763D">
      <w:pPr>
        <w:spacing w:after="0"/>
        <w:rPr>
          <w:sz w:val="20"/>
        </w:rPr>
      </w:pPr>
      <w:r w:rsidRPr="20406907">
        <w:rPr>
          <w:sz w:val="20"/>
        </w:rPr>
        <w:t>&lt;ESMA_QUESTION_ESEFEEAP_32&gt;</w:t>
      </w:r>
    </w:p>
    <w:p w14:paraId="30D39156" w14:textId="7A2A7F49" w:rsidR="00DF1500" w:rsidRPr="00AF763D" w:rsidRDefault="00DF1500" w:rsidP="00AF763D">
      <w:pPr>
        <w:spacing w:after="0"/>
        <w:rPr>
          <w:sz w:val="20"/>
          <w:szCs w:val="18"/>
        </w:rPr>
      </w:pPr>
      <w:permStart w:id="691753893" w:edGrp="everyone"/>
      <w:r w:rsidRPr="20406907">
        <w:rPr>
          <w:rFonts w:ascii="Verdana" w:eastAsia="Verdana" w:hAnsi="Verdana" w:cs="Verdana"/>
          <w:color w:val="00379F" w:themeColor="text1"/>
          <w:sz w:val="20"/>
          <w:lang w:val="en-US"/>
        </w:rPr>
        <w:t>No, we do not agree with the mentioned possible costs. For us, the costs of a "detailed mark-up" are disproportionate to the expected benefits (many extensions, limited comparability). Furthermore, we expect a significant increase in audit costs, as all tags need to be discussed in detail with the auditor and reviewed and confirmed annually as part of the audit. Due to the high volume of elements to be audited, publication dates could also be delayed, which would not be in the interest of investors and analysts, nor the companies themselves. Fast-close financial statements could be delayed due to detailed audit procedures. Therefore, we clearly oppose detailed tagging of the IFRS notes.</w:t>
      </w:r>
      <w:permEnd w:id="691753893"/>
    </w:p>
    <w:p w14:paraId="160EBD61" w14:textId="5056EDBD" w:rsidR="00AF763D" w:rsidRPr="00AF763D" w:rsidRDefault="00AF763D" w:rsidP="00AF763D">
      <w:pPr>
        <w:spacing w:after="0" w:line="240" w:lineRule="auto"/>
        <w:jc w:val="left"/>
        <w:rPr>
          <w:rFonts w:eastAsia="Times New Roman"/>
          <w:color w:val="auto"/>
          <w:szCs w:val="22"/>
          <w:lang w:eastAsia="en-GB"/>
        </w:rPr>
      </w:pPr>
      <w:permStart w:id="929779331" w:edGrp="everyone"/>
      <w:permEnd w:id="929779331"/>
      <w:r w:rsidRPr="00AF763D">
        <w:rPr>
          <w:sz w:val="20"/>
          <w:szCs w:val="18"/>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r w:rsidRPr="00AF763D">
        <w:rPr>
          <w:rFonts w:eastAsia="Times New Roman"/>
          <w:color w:val="auto"/>
          <w:szCs w:val="22"/>
          <w:lang w:eastAsia="en-GB"/>
        </w:rPr>
        <w:br/>
      </w:r>
    </w:p>
    <w:p w14:paraId="498A60B4" w14:textId="66068DE0" w:rsidR="00AF763D" w:rsidRPr="00AF763D" w:rsidRDefault="00AF763D" w:rsidP="00AF763D">
      <w:pPr>
        <w:spacing w:after="0"/>
        <w:rPr>
          <w:sz w:val="20"/>
          <w:szCs w:val="18"/>
        </w:rPr>
      </w:pPr>
      <w:r w:rsidRPr="00AF763D">
        <w:rPr>
          <w:sz w:val="20"/>
          <w:szCs w:val="18"/>
        </w:rPr>
        <w:t>&lt;ESMA_QUESTION_ESEFEEAP_33&gt;</w:t>
      </w:r>
    </w:p>
    <w:p w14:paraId="5CACA67E" w14:textId="77777777" w:rsidR="00AF763D" w:rsidRPr="00AF763D" w:rsidRDefault="00AF763D" w:rsidP="00AF763D">
      <w:pPr>
        <w:spacing w:after="0"/>
        <w:rPr>
          <w:sz w:val="20"/>
          <w:szCs w:val="18"/>
        </w:rPr>
      </w:pPr>
      <w:permStart w:id="701313514" w:edGrp="everyone"/>
      <w:r w:rsidRPr="00AF763D">
        <w:rPr>
          <w:sz w:val="20"/>
          <w:szCs w:val="18"/>
        </w:rPr>
        <w:t>TYPE YOUR TEXT HERE</w:t>
      </w:r>
    </w:p>
    <w:permEnd w:id="701313514"/>
    <w:p w14:paraId="0B1361AC" w14:textId="2E52468A" w:rsidR="00AF763D" w:rsidRPr="00AF763D" w:rsidRDefault="00AF763D" w:rsidP="00AF763D">
      <w:pPr>
        <w:rPr>
          <w:sz w:val="20"/>
          <w:szCs w:val="18"/>
        </w:rPr>
      </w:pPr>
      <w:r w:rsidRPr="00AF763D">
        <w:rPr>
          <w:sz w:val="20"/>
          <w:szCs w:val="18"/>
        </w:rPr>
        <w:t>&lt;ESMA_QUESTION_ESEFEEAP_33&gt;</w:t>
      </w:r>
      <w:r w:rsidR="00000000">
        <w:rPr>
          <w:rFonts w:eastAsia="Times New Roman"/>
          <w:color w:val="auto"/>
          <w:szCs w:val="22"/>
          <w:lang w:eastAsia="en-GB"/>
        </w:rPr>
        <w:pict w14:anchorId="7FB9E0B7">
          <v:rect id="_x0000_i1031" style="width:0;height:1.5pt"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Pr="00AF763D" w:rsidRDefault="00AF763D" w:rsidP="00AF763D">
      <w:pPr>
        <w:spacing w:after="0"/>
        <w:rPr>
          <w:sz w:val="20"/>
          <w:szCs w:val="18"/>
        </w:rPr>
      </w:pPr>
      <w:r w:rsidRPr="00AF763D">
        <w:rPr>
          <w:sz w:val="20"/>
          <w:szCs w:val="18"/>
        </w:rPr>
        <w:t>&lt;ESMA_QUESTION_ESEFEEAP_34&gt;</w:t>
      </w:r>
    </w:p>
    <w:p w14:paraId="6A95AAB0" w14:textId="77777777" w:rsidR="00AF763D" w:rsidRPr="00AF763D" w:rsidRDefault="00AF763D" w:rsidP="00AF763D">
      <w:pPr>
        <w:spacing w:after="0"/>
        <w:rPr>
          <w:sz w:val="20"/>
          <w:szCs w:val="18"/>
        </w:rPr>
      </w:pPr>
      <w:permStart w:id="35338580" w:edGrp="everyone"/>
      <w:r w:rsidRPr="00AF763D">
        <w:rPr>
          <w:sz w:val="20"/>
          <w:szCs w:val="18"/>
        </w:rPr>
        <w:t>TYPE YOUR TEXT HERE</w:t>
      </w:r>
    </w:p>
    <w:permEnd w:id="35338580"/>
    <w:p w14:paraId="0AC20B11" w14:textId="74704469" w:rsidR="00AF763D" w:rsidRPr="00AF763D" w:rsidRDefault="00AF763D" w:rsidP="00AF763D">
      <w:pPr>
        <w:rPr>
          <w:sz w:val="20"/>
          <w:szCs w:val="18"/>
        </w:rPr>
      </w:pPr>
      <w:r w:rsidRPr="00AF763D">
        <w:rPr>
          <w:sz w:val="20"/>
          <w:szCs w:val="18"/>
        </w:rPr>
        <w:lastRenderedPageBreak/>
        <w:t>&lt;ESMA_QUESTION_ESEFEEAP_34&gt;</w:t>
      </w:r>
    </w:p>
    <w:p w14:paraId="54159B13" w14:textId="5A640553" w:rsidR="00AF763D" w:rsidRPr="00AF763D" w:rsidRDefault="00000000" w:rsidP="00AF763D">
      <w:pPr>
        <w:rPr>
          <w:sz w:val="20"/>
          <w:szCs w:val="18"/>
        </w:rPr>
      </w:pPr>
      <w:r>
        <w:rPr>
          <w:rFonts w:eastAsia="Times New Roman"/>
          <w:color w:val="auto"/>
          <w:szCs w:val="22"/>
          <w:lang w:eastAsia="en-GB"/>
        </w:rPr>
        <w:pict w14:anchorId="7A7E4D2F">
          <v:rect id="_x0000_i1032" style="width:0;height:1.5pt"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00AF763D" w:rsidP="00AF763D">
      <w:pPr>
        <w:spacing w:after="0"/>
        <w:rPr>
          <w:sz w:val="20"/>
          <w:szCs w:val="18"/>
        </w:rPr>
      </w:pPr>
      <w:r w:rsidRPr="00AF763D">
        <w:rPr>
          <w:sz w:val="20"/>
          <w:szCs w:val="18"/>
        </w:rPr>
        <w:t>&lt;ESMA_QUESTION_ESEFEEAP_35&gt;</w:t>
      </w:r>
    </w:p>
    <w:p w14:paraId="43533248" w14:textId="77777777" w:rsidR="00AF763D" w:rsidRPr="00AF763D" w:rsidRDefault="00AF763D" w:rsidP="00AF763D">
      <w:pPr>
        <w:spacing w:after="0"/>
        <w:rPr>
          <w:sz w:val="20"/>
          <w:szCs w:val="18"/>
        </w:rPr>
      </w:pPr>
      <w:permStart w:id="1504529308" w:edGrp="everyone"/>
      <w:r w:rsidRPr="00AF763D">
        <w:rPr>
          <w:sz w:val="20"/>
          <w:szCs w:val="18"/>
        </w:rPr>
        <w:t>TYPE YOUR TEXT HERE</w:t>
      </w:r>
    </w:p>
    <w:permEnd w:id="1504529308"/>
    <w:p w14:paraId="7BA8598E" w14:textId="44BEABDF" w:rsidR="00AF763D" w:rsidRPr="00AF763D" w:rsidRDefault="00AF763D" w:rsidP="00AF763D">
      <w:pPr>
        <w:rPr>
          <w:sz w:val="20"/>
          <w:szCs w:val="18"/>
        </w:rPr>
      </w:pPr>
      <w:r w:rsidRPr="00AF763D">
        <w:rPr>
          <w:sz w:val="20"/>
          <w:szCs w:val="18"/>
        </w:rPr>
        <w:t>&lt;ESMA_QUESTION_ESEFEEAP_35&gt;</w:t>
      </w:r>
    </w:p>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00AF763D" w:rsidP="00AF763D">
      <w:pPr>
        <w:spacing w:after="0"/>
        <w:rPr>
          <w:sz w:val="20"/>
          <w:szCs w:val="18"/>
        </w:rPr>
      </w:pPr>
      <w:r w:rsidRPr="00AF763D">
        <w:rPr>
          <w:sz w:val="20"/>
          <w:szCs w:val="18"/>
        </w:rPr>
        <w:t>&lt;ESMA_QUESTION_ESEFEEAP_36&gt;</w:t>
      </w:r>
    </w:p>
    <w:p w14:paraId="1E879027" w14:textId="77777777" w:rsidR="00AF763D" w:rsidRPr="00AF763D" w:rsidRDefault="00AF763D" w:rsidP="00AF763D">
      <w:pPr>
        <w:spacing w:after="0"/>
        <w:rPr>
          <w:sz w:val="20"/>
          <w:szCs w:val="18"/>
        </w:rPr>
      </w:pPr>
      <w:permStart w:id="655372848" w:edGrp="everyone"/>
      <w:r w:rsidRPr="00AF763D">
        <w:rPr>
          <w:sz w:val="20"/>
          <w:szCs w:val="18"/>
        </w:rPr>
        <w:t>TYPE YOUR TEXT HERE</w:t>
      </w:r>
    </w:p>
    <w:permEnd w:id="655372848"/>
    <w:p w14:paraId="51B1F8F1" w14:textId="3B01A23F" w:rsidR="00AF763D" w:rsidRPr="00AF763D" w:rsidRDefault="00AF763D" w:rsidP="00AF763D">
      <w:pPr>
        <w:rPr>
          <w:sz w:val="20"/>
          <w:szCs w:val="18"/>
        </w:rPr>
      </w:pPr>
      <w:r w:rsidRPr="00AF763D">
        <w:rPr>
          <w:sz w:val="20"/>
          <w:szCs w:val="18"/>
        </w:rPr>
        <w:t>&lt;ESMA_QUESTION_ESEFEEAP_36&gt;</w:t>
      </w:r>
    </w:p>
    <w:p w14:paraId="0480A93B" w14:textId="5A6A314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p>
    <w:p w14:paraId="00D9A414" w14:textId="77777777" w:rsidR="00AF763D" w:rsidRPr="00AF763D" w:rsidRDefault="00AF763D" w:rsidP="005D3762">
      <w:pPr>
        <w:rPr>
          <w:sz w:val="20"/>
          <w:szCs w:val="18"/>
        </w:rPr>
      </w:pP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8A529" w14:textId="77777777" w:rsidR="00E54869" w:rsidRDefault="00E54869" w:rsidP="00F716D4">
      <w:r>
        <w:separator/>
      </w:r>
    </w:p>
    <w:p w14:paraId="28150098" w14:textId="77777777" w:rsidR="00E54869" w:rsidRDefault="00E54869" w:rsidP="00F716D4"/>
  </w:endnote>
  <w:endnote w:type="continuationSeparator" w:id="0">
    <w:p w14:paraId="3869A4E2" w14:textId="77777777" w:rsidR="00E54869" w:rsidRDefault="00E54869" w:rsidP="00F716D4">
      <w:r>
        <w:continuationSeparator/>
      </w:r>
    </w:p>
    <w:p w14:paraId="47E747E5" w14:textId="77777777" w:rsidR="00E54869" w:rsidRDefault="00E54869" w:rsidP="00F716D4"/>
  </w:endnote>
  <w:endnote w:type="continuationNotice" w:id="1">
    <w:p w14:paraId="2874C401" w14:textId="77777777" w:rsidR="00E54869" w:rsidRDefault="00E54869"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16B6" w14:textId="0E4EAF9D" w:rsidR="001853CB" w:rsidRDefault="00FC1B3C">
    <w:pPr>
      <w:pStyle w:val="Fuzeile"/>
    </w:pPr>
    <w:r>
      <w:rPr>
        <w:noProof/>
      </w:rPr>
      <mc:AlternateContent>
        <mc:Choice Requires="wps">
          <w:drawing>
            <wp:anchor distT="0" distB="0" distL="0" distR="0" simplePos="0" relativeHeight="251658243" behindDoc="0" locked="0" layoutInCell="1" allowOverlap="1" wp14:anchorId="7BB3D6E0" wp14:editId="22D6CA72">
              <wp:simplePos x="635" y="635"/>
              <wp:positionH relativeFrom="page">
                <wp:align>right</wp:align>
              </wp:positionH>
              <wp:positionV relativeFrom="page">
                <wp:align>bottom</wp:align>
              </wp:positionV>
              <wp:extent cx="443865" cy="443865"/>
              <wp:effectExtent l="0" t="0" r="0" b="0"/>
              <wp:wrapNone/>
              <wp:docPr id="152782017" name="Textfeld 2"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7DA060" w14:textId="5A7E5ED0" w:rsidR="00FC1B3C" w:rsidRPr="00FC1B3C" w:rsidRDefault="00FC1B3C" w:rsidP="00FC1B3C">
                          <w:pPr>
                            <w:spacing w:after="0"/>
                            <w:rPr>
                              <w:rFonts w:ascii="Calibri" w:eastAsia="Calibri" w:hAnsi="Calibri" w:cs="Calibri"/>
                              <w:noProof/>
                              <w:color w:val="000000"/>
                              <w:sz w:val="20"/>
                            </w:rPr>
                          </w:pPr>
                          <w:r w:rsidRPr="00FC1B3C">
                            <w:rPr>
                              <w:rFonts w:ascii="Calibri" w:eastAsia="Calibri" w:hAnsi="Calibri" w:cs="Calibri"/>
                              <w:noProof/>
                              <w:color w:val="000000"/>
                              <w:sz w:val="20"/>
                            </w:rPr>
                            <w:t>Classification: 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BB3D6E0" id="_x0000_t202" coordsize="21600,21600" o:spt="202" path="m,l,21600r21600,l21600,xe">
              <v:stroke joinstyle="miter"/>
              <v:path gradientshapeok="t" o:connecttype="rect"/>
            </v:shapetype>
            <v:shape id="Textfeld 2" o:spid="_x0000_s1026" type="#_x0000_t202" alt="Classification: GENERAL" style="position:absolute;left:0;text-align:left;margin-left:-16.25pt;margin-top:0;width:34.95pt;height:34.95pt;z-index:25165824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5C7DA060" w14:textId="5A7E5ED0" w:rsidR="00FC1B3C" w:rsidRPr="00FC1B3C" w:rsidRDefault="00FC1B3C" w:rsidP="00FC1B3C">
                    <w:pPr>
                      <w:spacing w:after="0"/>
                      <w:rPr>
                        <w:rFonts w:ascii="Calibri" w:eastAsia="Calibri" w:hAnsi="Calibri" w:cs="Calibri"/>
                        <w:noProof/>
                        <w:color w:val="000000"/>
                        <w:sz w:val="20"/>
                      </w:rPr>
                    </w:pPr>
                    <w:r w:rsidRPr="00FC1B3C">
                      <w:rPr>
                        <w:rFonts w:ascii="Calibri" w:eastAsia="Calibri" w:hAnsi="Calibri" w:cs="Calibri"/>
                        <w:noProof/>
                        <w:color w:val="000000"/>
                        <w:sz w:val="20"/>
                      </w:rPr>
                      <w:t>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5E3D" w14:textId="04859DDB" w:rsidR="001853CB" w:rsidRDefault="00FC1B3C">
    <w:pPr>
      <w:pStyle w:val="Fuzeile"/>
    </w:pPr>
    <w:r>
      <w:rPr>
        <w:noProof/>
      </w:rPr>
      <mc:AlternateContent>
        <mc:Choice Requires="wps">
          <w:drawing>
            <wp:anchor distT="0" distB="0" distL="0" distR="0" simplePos="0" relativeHeight="251658244" behindDoc="0" locked="0" layoutInCell="1" allowOverlap="1" wp14:anchorId="15059F59" wp14:editId="657027B0">
              <wp:simplePos x="635" y="635"/>
              <wp:positionH relativeFrom="page">
                <wp:align>right</wp:align>
              </wp:positionH>
              <wp:positionV relativeFrom="page">
                <wp:align>bottom</wp:align>
              </wp:positionV>
              <wp:extent cx="443865" cy="443865"/>
              <wp:effectExtent l="0" t="0" r="0" b="0"/>
              <wp:wrapNone/>
              <wp:docPr id="239617813" name="Textfeld 3"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87689E" w14:textId="1EC53949" w:rsidR="00FC1B3C" w:rsidRPr="00FC1B3C" w:rsidRDefault="00FC1B3C" w:rsidP="00FC1B3C">
                          <w:pPr>
                            <w:spacing w:after="0"/>
                            <w:rPr>
                              <w:rFonts w:ascii="Calibri" w:eastAsia="Calibri" w:hAnsi="Calibri" w:cs="Calibri"/>
                              <w:noProof/>
                              <w:color w:val="000000"/>
                              <w:sz w:val="20"/>
                            </w:rPr>
                          </w:pPr>
                          <w:r w:rsidRPr="00FC1B3C">
                            <w:rPr>
                              <w:rFonts w:ascii="Calibri" w:eastAsia="Calibri" w:hAnsi="Calibri" w:cs="Calibri"/>
                              <w:noProof/>
                              <w:color w:val="000000"/>
                              <w:sz w:val="20"/>
                            </w:rPr>
                            <w:t>Classification: 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5059F59" id="_x0000_t202" coordsize="21600,21600" o:spt="202" path="m,l,21600r21600,l21600,xe">
              <v:stroke joinstyle="miter"/>
              <v:path gradientshapeok="t" o:connecttype="rect"/>
            </v:shapetype>
            <v:shape id="Textfeld 3" o:spid="_x0000_s1027" type="#_x0000_t202" alt="Classification: GENERAL" style="position:absolute;left:0;text-align:left;margin-left:-16.25pt;margin-top:0;width:34.95pt;height:34.95pt;z-index:25165824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0D87689E" w14:textId="1EC53949" w:rsidR="00FC1B3C" w:rsidRPr="00FC1B3C" w:rsidRDefault="00FC1B3C" w:rsidP="00FC1B3C">
                    <w:pPr>
                      <w:spacing w:after="0"/>
                      <w:rPr>
                        <w:rFonts w:ascii="Calibri" w:eastAsia="Calibri" w:hAnsi="Calibri" w:cs="Calibri"/>
                        <w:noProof/>
                        <w:color w:val="000000"/>
                        <w:sz w:val="20"/>
                      </w:rPr>
                    </w:pPr>
                    <w:r w:rsidRPr="00FC1B3C">
                      <w:rPr>
                        <w:rFonts w:ascii="Calibri" w:eastAsia="Calibri" w:hAnsi="Calibri" w:cs="Calibri"/>
                        <w:noProof/>
                        <w:color w:val="000000"/>
                        <w:sz w:val="20"/>
                      </w:rPr>
                      <w:t>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C15A" w14:textId="2171E927" w:rsidR="001853CB" w:rsidRDefault="00FC1B3C">
    <w:pPr>
      <w:pStyle w:val="Fuzeile"/>
    </w:pPr>
    <w:r>
      <w:rPr>
        <w:noProof/>
      </w:rPr>
      <mc:AlternateContent>
        <mc:Choice Requires="wps">
          <w:drawing>
            <wp:anchor distT="0" distB="0" distL="0" distR="0" simplePos="0" relativeHeight="251658242" behindDoc="0" locked="0" layoutInCell="1" allowOverlap="1" wp14:anchorId="2A0A4374" wp14:editId="7E90833E">
              <wp:simplePos x="635" y="635"/>
              <wp:positionH relativeFrom="page">
                <wp:align>right</wp:align>
              </wp:positionH>
              <wp:positionV relativeFrom="page">
                <wp:align>bottom</wp:align>
              </wp:positionV>
              <wp:extent cx="443865" cy="443865"/>
              <wp:effectExtent l="0" t="0" r="0" b="0"/>
              <wp:wrapNone/>
              <wp:docPr id="541156007" name="Textfeld 1"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32B9B8" w14:textId="6B0B9206" w:rsidR="00FC1B3C" w:rsidRPr="00FC1B3C" w:rsidRDefault="00FC1B3C" w:rsidP="00FC1B3C">
                          <w:pPr>
                            <w:spacing w:after="0"/>
                            <w:rPr>
                              <w:rFonts w:ascii="Calibri" w:eastAsia="Calibri" w:hAnsi="Calibri" w:cs="Calibri"/>
                              <w:noProof/>
                              <w:color w:val="000000"/>
                              <w:sz w:val="20"/>
                            </w:rPr>
                          </w:pPr>
                          <w:r w:rsidRPr="00FC1B3C">
                            <w:rPr>
                              <w:rFonts w:ascii="Calibri" w:eastAsia="Calibri" w:hAnsi="Calibri" w:cs="Calibri"/>
                              <w:noProof/>
                              <w:color w:val="000000"/>
                              <w:sz w:val="20"/>
                            </w:rPr>
                            <w:t>Classification: 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A0A4374" id="_x0000_t202" coordsize="21600,21600" o:spt="202" path="m,l,21600r21600,l21600,xe">
              <v:stroke joinstyle="miter"/>
              <v:path gradientshapeok="t" o:connecttype="rect"/>
            </v:shapetype>
            <v:shape id="Textfeld 1" o:spid="_x0000_s1028" type="#_x0000_t202" alt="Classification: GENERAL" style="position:absolute;left:0;text-align:left;margin-left:-16.25pt;margin-top:0;width:34.95pt;height:34.95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2E32B9B8" w14:textId="6B0B9206" w:rsidR="00FC1B3C" w:rsidRPr="00FC1B3C" w:rsidRDefault="00FC1B3C" w:rsidP="00FC1B3C">
                    <w:pPr>
                      <w:spacing w:after="0"/>
                      <w:rPr>
                        <w:rFonts w:ascii="Calibri" w:eastAsia="Calibri" w:hAnsi="Calibri" w:cs="Calibri"/>
                        <w:noProof/>
                        <w:color w:val="000000"/>
                        <w:sz w:val="20"/>
                      </w:rPr>
                    </w:pPr>
                    <w:r w:rsidRPr="00FC1B3C">
                      <w:rPr>
                        <w:rFonts w:ascii="Calibri" w:eastAsia="Calibri" w:hAnsi="Calibri" w:cs="Calibri"/>
                        <w:noProof/>
                        <w:color w:val="000000"/>
                        <w:sz w:val="20"/>
                      </w:rPr>
                      <w:t>Classification: 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E35F" w14:textId="4C3F91B6" w:rsidR="00FC1B3C" w:rsidRDefault="00FC1B3C">
    <w:pPr>
      <w:pStyle w:val="Fuzeile"/>
    </w:pPr>
    <w:r>
      <w:rPr>
        <w:noProof/>
      </w:rPr>
      <mc:AlternateContent>
        <mc:Choice Requires="wps">
          <w:drawing>
            <wp:anchor distT="0" distB="0" distL="0" distR="0" simplePos="0" relativeHeight="251658246" behindDoc="0" locked="0" layoutInCell="1" allowOverlap="1" wp14:anchorId="3DC5E349" wp14:editId="3DF4A1F9">
              <wp:simplePos x="635" y="635"/>
              <wp:positionH relativeFrom="page">
                <wp:align>right</wp:align>
              </wp:positionH>
              <wp:positionV relativeFrom="page">
                <wp:align>bottom</wp:align>
              </wp:positionV>
              <wp:extent cx="443865" cy="443865"/>
              <wp:effectExtent l="0" t="0" r="0" b="0"/>
              <wp:wrapNone/>
              <wp:docPr id="1905801800" name="Textfeld 5"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EE00E2" w14:textId="6CA4C99F" w:rsidR="00FC1B3C" w:rsidRPr="00FC1B3C" w:rsidRDefault="00FC1B3C" w:rsidP="00FC1B3C">
                          <w:pPr>
                            <w:spacing w:after="0"/>
                            <w:rPr>
                              <w:rFonts w:ascii="Calibri" w:eastAsia="Calibri" w:hAnsi="Calibri" w:cs="Calibri"/>
                              <w:noProof/>
                              <w:color w:val="000000"/>
                              <w:sz w:val="20"/>
                            </w:rPr>
                          </w:pPr>
                          <w:r w:rsidRPr="00FC1B3C">
                            <w:rPr>
                              <w:rFonts w:ascii="Calibri" w:eastAsia="Calibri" w:hAnsi="Calibri" w:cs="Calibri"/>
                              <w:noProof/>
                              <w:color w:val="000000"/>
                              <w:sz w:val="20"/>
                            </w:rPr>
                            <w:t>Classification: 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DC5E349" id="_x0000_t202" coordsize="21600,21600" o:spt="202" path="m,l,21600r21600,l21600,xe">
              <v:stroke joinstyle="miter"/>
              <v:path gradientshapeok="t" o:connecttype="rect"/>
            </v:shapetype>
            <v:shape id="Textfeld 5" o:spid="_x0000_s1029" type="#_x0000_t202" alt="Classification: GENERAL" style="position:absolute;left:0;text-align:left;margin-left:-16.25pt;margin-top:0;width:34.95pt;height:34.95pt;z-index:25165824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2ZDEAIAACE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qqpDfj9HuozriUg55vb/mmwdZb5sMLc0gw7oGiDc94&#10;SAVtSWGwKKnB/fibP+Yj7hilpEXBlNSgoilR3wzyEbU1Gi4Zs8U8z9G9T7fp53wRb+aoHwC1OMVn&#10;YXky0euCGk3pQL+hptexG4aY4dizpPvRfAi9fPFNcLFepyTUkmVha3aWx9IRswjoa/fGnB1QD0jX&#10;E4ySYsU78Pvc+Ke362NAChIzEd8ezQF21GHidngzUei/3lPW9WWvfgI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iz9mQxACAAAh&#10;BAAADgAAAAAAAAAAAAAAAAAuAgAAZHJzL2Uyb0RvYy54bWxQSwECLQAUAAYACAAAACEAioct7tkA&#10;AAADAQAADwAAAAAAAAAAAAAAAABqBAAAZHJzL2Rvd25yZXYueG1sUEsFBgAAAAAEAAQA8wAAAHAF&#10;AAAAAA==&#10;" filled="f" stroked="f">
              <v:textbox style="mso-fit-shape-to-text:t" inset="0,0,20pt,15pt">
                <w:txbxContent>
                  <w:p w14:paraId="53EE00E2" w14:textId="6CA4C99F" w:rsidR="00FC1B3C" w:rsidRPr="00FC1B3C" w:rsidRDefault="00FC1B3C" w:rsidP="00FC1B3C">
                    <w:pPr>
                      <w:spacing w:after="0"/>
                      <w:rPr>
                        <w:rFonts w:ascii="Calibri" w:eastAsia="Calibri" w:hAnsi="Calibri" w:cs="Calibri"/>
                        <w:noProof/>
                        <w:color w:val="000000"/>
                        <w:sz w:val="20"/>
                      </w:rPr>
                    </w:pPr>
                    <w:r w:rsidRPr="00FC1B3C">
                      <w:rPr>
                        <w:rFonts w:ascii="Calibri" w:eastAsia="Calibri" w:hAnsi="Calibri" w:cs="Calibri"/>
                        <w:noProof/>
                        <w:color w:val="000000"/>
                        <w:sz w:val="20"/>
                      </w:rPr>
                      <w:t>Classification: 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2396" w14:textId="18F7389A" w:rsidR="00FC1B3C" w:rsidRDefault="00FC1B3C">
    <w:pPr>
      <w:pStyle w:val="Fuzeile"/>
    </w:pPr>
    <w:r>
      <w:rPr>
        <w:noProof/>
      </w:rPr>
      <mc:AlternateContent>
        <mc:Choice Requires="wps">
          <w:drawing>
            <wp:anchor distT="0" distB="0" distL="0" distR="0" simplePos="0" relativeHeight="251658247" behindDoc="0" locked="0" layoutInCell="1" allowOverlap="1" wp14:anchorId="5F4335E6" wp14:editId="449E6A87">
              <wp:simplePos x="635" y="635"/>
              <wp:positionH relativeFrom="page">
                <wp:align>right</wp:align>
              </wp:positionH>
              <wp:positionV relativeFrom="page">
                <wp:align>bottom</wp:align>
              </wp:positionV>
              <wp:extent cx="443865" cy="443865"/>
              <wp:effectExtent l="0" t="0" r="0" b="0"/>
              <wp:wrapNone/>
              <wp:docPr id="601191739" name="Textfeld 6"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7B3589" w14:textId="6FC1CC91" w:rsidR="00FC1B3C" w:rsidRPr="00FC1B3C" w:rsidRDefault="00FC1B3C" w:rsidP="00FC1B3C">
                          <w:pPr>
                            <w:spacing w:after="0"/>
                            <w:rPr>
                              <w:rFonts w:ascii="Calibri" w:eastAsia="Calibri" w:hAnsi="Calibri" w:cs="Calibri"/>
                              <w:noProof/>
                              <w:color w:val="000000"/>
                              <w:sz w:val="20"/>
                            </w:rPr>
                          </w:pPr>
                          <w:r w:rsidRPr="00FC1B3C">
                            <w:rPr>
                              <w:rFonts w:ascii="Calibri" w:eastAsia="Calibri" w:hAnsi="Calibri" w:cs="Calibri"/>
                              <w:noProof/>
                              <w:color w:val="000000"/>
                              <w:sz w:val="20"/>
                            </w:rPr>
                            <w:t>Classification: 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F4335E6" id="_x0000_t202" coordsize="21600,21600" o:spt="202" path="m,l,21600r21600,l21600,xe">
              <v:stroke joinstyle="miter"/>
              <v:path gradientshapeok="t" o:connecttype="rect"/>
            </v:shapetype>
            <v:shape id="Textfeld 6" o:spid="_x0000_s1030" type="#_x0000_t202" alt="Classification: GENERAL" style="position:absolute;left:0;text-align:left;margin-left:-16.25pt;margin-top:0;width:34.95pt;height:34.95pt;z-index:25165824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B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" filled="f" stroked="f">
              <v:textbox style="mso-fit-shape-to-text:t" inset="0,0,20pt,15pt">
                <w:txbxContent>
                  <w:p w14:paraId="767B3589" w14:textId="6FC1CC91" w:rsidR="00FC1B3C" w:rsidRPr="00FC1B3C" w:rsidRDefault="00FC1B3C" w:rsidP="00FC1B3C">
                    <w:pPr>
                      <w:spacing w:after="0"/>
                      <w:rPr>
                        <w:rFonts w:ascii="Calibri" w:eastAsia="Calibri" w:hAnsi="Calibri" w:cs="Calibri"/>
                        <w:noProof/>
                        <w:color w:val="000000"/>
                        <w:sz w:val="20"/>
                      </w:rPr>
                    </w:pPr>
                    <w:r w:rsidRPr="00FC1B3C">
                      <w:rPr>
                        <w:rFonts w:ascii="Calibri" w:eastAsia="Calibri" w:hAnsi="Calibri" w:cs="Calibri"/>
                        <w:noProof/>
                        <w:color w:val="000000"/>
                        <w:sz w:val="20"/>
                      </w:rPr>
                      <w:t>Classification: GENERAL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0D350087" w:rsidR="00C54034" w:rsidRPr="00104E00" w:rsidRDefault="00FC1B3C" w:rsidP="00104E00">
    <w:pPr>
      <w:pStyle w:val="Fuzeile"/>
      <w:jc w:val="left"/>
      <w:rPr>
        <w:color w:val="001B4F"/>
        <w:sz w:val="15"/>
        <w:szCs w:val="15"/>
        <w:lang w:val="fr-FR"/>
      </w:rPr>
    </w:pPr>
    <w:r>
      <w:rPr>
        <w:noProof/>
        <w:color w:val="001B4F"/>
        <w:sz w:val="15"/>
        <w:szCs w:val="15"/>
        <w:lang w:val="fr-FR"/>
      </w:rPr>
      <mc:AlternateContent>
        <mc:Choice Requires="wps">
          <w:drawing>
            <wp:anchor distT="0" distB="0" distL="0" distR="0" simplePos="0" relativeHeight="251658245" behindDoc="0" locked="0" layoutInCell="1" allowOverlap="1" wp14:anchorId="4891E4E7" wp14:editId="7C01F855">
              <wp:simplePos x="635" y="635"/>
              <wp:positionH relativeFrom="page">
                <wp:align>right</wp:align>
              </wp:positionH>
              <wp:positionV relativeFrom="page">
                <wp:align>bottom</wp:align>
              </wp:positionV>
              <wp:extent cx="443865" cy="443865"/>
              <wp:effectExtent l="0" t="0" r="0" b="0"/>
              <wp:wrapNone/>
              <wp:docPr id="768456696" name="Textfeld 4"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5DA510" w14:textId="739219DF" w:rsidR="00FC1B3C" w:rsidRPr="00FC1B3C" w:rsidRDefault="00FC1B3C" w:rsidP="00FC1B3C">
                          <w:pPr>
                            <w:spacing w:after="0"/>
                            <w:rPr>
                              <w:rFonts w:ascii="Calibri" w:eastAsia="Calibri" w:hAnsi="Calibri" w:cs="Calibri"/>
                              <w:noProof/>
                              <w:color w:val="000000"/>
                              <w:sz w:val="20"/>
                            </w:rPr>
                          </w:pPr>
                          <w:r w:rsidRPr="00FC1B3C">
                            <w:rPr>
                              <w:rFonts w:ascii="Calibri" w:eastAsia="Calibri" w:hAnsi="Calibri" w:cs="Calibri"/>
                              <w:noProof/>
                              <w:color w:val="000000"/>
                              <w:sz w:val="20"/>
                            </w:rPr>
                            <w:t>Classification: 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891E4E7" id="_x0000_t202" coordsize="21600,21600" o:spt="202" path="m,l,21600r21600,l21600,xe">
              <v:stroke joinstyle="miter"/>
              <v:path gradientshapeok="t" o:connecttype="rect"/>
            </v:shapetype>
            <v:shape id="Textfeld 4" o:spid="_x0000_s1031" type="#_x0000_t202" alt="Classification: GENERAL" style="position:absolute;margin-left:-16.25pt;margin-top:0;width:34.95pt;height:34.95pt;z-index:25165824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HG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R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KROBxhACAAAh&#10;BAAADgAAAAAAAAAAAAAAAAAuAgAAZHJzL2Uyb0RvYy54bWxQSwECLQAUAAYACAAAACEAioct7tkA&#10;AAADAQAADwAAAAAAAAAAAAAAAABqBAAAZHJzL2Rvd25yZXYueG1sUEsFBgAAAAAEAAQA8wAAAHAF&#10;AAAAAA==&#10;" filled="f" stroked="f">
              <v:textbox style="mso-fit-shape-to-text:t" inset="0,0,20pt,15pt">
                <w:txbxContent>
                  <w:p w14:paraId="105DA510" w14:textId="739219DF" w:rsidR="00FC1B3C" w:rsidRPr="00FC1B3C" w:rsidRDefault="00FC1B3C" w:rsidP="00FC1B3C">
                    <w:pPr>
                      <w:spacing w:after="0"/>
                      <w:rPr>
                        <w:rFonts w:ascii="Calibri" w:eastAsia="Calibri" w:hAnsi="Calibri" w:cs="Calibri"/>
                        <w:noProof/>
                        <w:color w:val="000000"/>
                        <w:sz w:val="20"/>
                      </w:rPr>
                    </w:pPr>
                    <w:r w:rsidRPr="00FC1B3C">
                      <w:rPr>
                        <w:rFonts w:ascii="Calibri" w:eastAsia="Calibri" w:hAnsi="Calibri" w:cs="Calibri"/>
                        <w:noProof/>
                        <w:color w:val="000000"/>
                        <w:sz w:val="20"/>
                      </w:rPr>
                      <w:t>Classification: GENERAL</w:t>
                    </w:r>
                  </w:p>
                </w:txbxContent>
              </v:textbox>
              <w10:wrap anchorx="page" anchory="page"/>
            </v:shape>
          </w:pict>
        </mc:Fallback>
      </mc:AlternateContent>
    </w:r>
    <w:r w:rsidR="00104E00" w:rsidRPr="00104E00">
      <w:rPr>
        <w:color w:val="001B4F"/>
        <w:sz w:val="15"/>
        <w:szCs w:val="15"/>
        <w:lang w:val="fr-FR"/>
      </w:rPr>
      <w:t xml:space="preserve">ESMA - 201-203 rue de Bercy - CS 80910 - 75589 Paris Cedex 12 - France - Tel. </w:t>
    </w:r>
    <w:r w:rsidR="00104E00" w:rsidRPr="00104E00">
      <w:rPr>
        <w:color w:val="001B4F"/>
        <w:sz w:val="15"/>
        <w:szCs w:val="15"/>
        <w:lang w:val="fr-BE"/>
      </w:rPr>
      <w:t xml:space="preserve">+33 (0) 1 58 36 43 21 - </w:t>
    </w:r>
    <w:hyperlink r:id="rId1" w:history="1">
      <w:r w:rsidR="00104E00" w:rsidRPr="00A8626B">
        <w:rPr>
          <w:rStyle w:val="Hyperlink"/>
          <w:sz w:val="15"/>
          <w:szCs w:val="15"/>
          <w:lang w:val="fr-FR"/>
        </w:rPr>
        <w:t>www.esma.</w:t>
      </w:r>
      <w:proofErr w:type="spellStart"/>
      <w:r w:rsidR="00104E00" w:rsidRPr="00A8626B">
        <w:rPr>
          <w:rStyle w:val="Hyperlink"/>
          <w:sz w:val="15"/>
          <w:szCs w:val="15"/>
          <w:lang w:val="fr-BE"/>
        </w:rPr>
        <w:t>europa</w:t>
      </w:r>
      <w:proofErr w:type="spellEnd"/>
      <w:r w:rsidR="00104E00"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sidR="00104E00">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B2A74" w14:textId="77777777" w:rsidR="00E54869" w:rsidRDefault="00E54869" w:rsidP="00F716D4">
      <w:r>
        <w:separator/>
      </w:r>
    </w:p>
    <w:p w14:paraId="62387237" w14:textId="77777777" w:rsidR="00E54869" w:rsidRDefault="00E54869" w:rsidP="00F716D4"/>
  </w:footnote>
  <w:footnote w:type="continuationSeparator" w:id="0">
    <w:p w14:paraId="6D47D51D" w14:textId="77777777" w:rsidR="00E54869" w:rsidRDefault="00E54869" w:rsidP="00F716D4">
      <w:r>
        <w:continuationSeparator/>
      </w:r>
    </w:p>
    <w:p w14:paraId="77C799AA" w14:textId="77777777" w:rsidR="00E54869" w:rsidRDefault="00E54869" w:rsidP="00F716D4"/>
  </w:footnote>
  <w:footnote w:type="continuationNotice" w:id="1">
    <w:p w14:paraId="3D12C203" w14:textId="77777777" w:rsidR="00E54869" w:rsidRDefault="00E54869"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96E0" w14:textId="77777777" w:rsidR="001853CB" w:rsidRDefault="001853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65DA" w14:textId="77777777" w:rsidR="001853CB" w:rsidRDefault="001853C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BF1B" w14:textId="6E179081"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1081808543"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14:paraId="4AF05B1F" w14:textId="5FDDDFB8" w:rsidR="004E60D2" w:rsidRDefault="001853CB"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83740262"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7919A0"/>
    <w:multiLevelType w:val="hybridMultilevel"/>
    <w:tmpl w:val="A9A0E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0715178"/>
    <w:multiLevelType w:val="multilevel"/>
    <w:tmpl w:val="840A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3FBA7AC2"/>
    <w:multiLevelType w:val="hybridMultilevel"/>
    <w:tmpl w:val="8528A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9A80E58"/>
    <w:multiLevelType w:val="hybridMultilevel"/>
    <w:tmpl w:val="8FD679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0" w15:restartNumberingAfterBreak="0">
    <w:nsid w:val="7FEF56C0"/>
    <w:multiLevelType w:val="hybridMultilevel"/>
    <w:tmpl w:val="3CD65192"/>
    <w:lvl w:ilvl="0" w:tplc="E674947E">
      <w:start w:val="1"/>
      <w:numFmt w:val="decimal"/>
      <w:pStyle w:val="berschrift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6"/>
  </w:num>
  <w:num w:numId="2" w16cid:durableId="1769932826">
    <w:abstractNumId w:val="20"/>
  </w:num>
  <w:num w:numId="3" w16cid:durableId="550074866">
    <w:abstractNumId w:val="11"/>
  </w:num>
  <w:num w:numId="4" w16cid:durableId="1881627233">
    <w:abstractNumId w:val="25"/>
  </w:num>
  <w:num w:numId="5" w16cid:durableId="208225584">
    <w:abstractNumId w:val="0"/>
  </w:num>
  <w:num w:numId="6" w16cid:durableId="1787233265">
    <w:abstractNumId w:val="4"/>
  </w:num>
  <w:num w:numId="7"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2"/>
  </w:num>
  <w:num w:numId="9" w16cid:durableId="1008846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8"/>
  </w:num>
  <w:num w:numId="12" w16cid:durableId="1500659627">
    <w:abstractNumId w:val="31"/>
  </w:num>
  <w:num w:numId="13" w16cid:durableId="1879658227">
    <w:abstractNumId w:val="24"/>
  </w:num>
  <w:num w:numId="14" w16cid:durableId="1495758855">
    <w:abstractNumId w:val="10"/>
  </w:num>
  <w:num w:numId="15" w16cid:durableId="1186556611">
    <w:abstractNumId w:val="1"/>
  </w:num>
  <w:num w:numId="16" w16cid:durableId="679087124">
    <w:abstractNumId w:val="14"/>
  </w:num>
  <w:num w:numId="17" w16cid:durableId="1695498691">
    <w:abstractNumId w:val="15"/>
  </w:num>
  <w:num w:numId="18" w16cid:durableId="1042363640">
    <w:abstractNumId w:val="17"/>
  </w:num>
  <w:num w:numId="19" w16cid:durableId="820345968">
    <w:abstractNumId w:val="27"/>
  </w:num>
  <w:num w:numId="20" w16cid:durableId="1805388212">
    <w:abstractNumId w:val="37"/>
  </w:num>
  <w:num w:numId="21" w16cid:durableId="538709007">
    <w:abstractNumId w:val="26"/>
  </w:num>
  <w:num w:numId="22" w16cid:durableId="104540172">
    <w:abstractNumId w:val="9"/>
  </w:num>
  <w:num w:numId="23" w16cid:durableId="1824349076">
    <w:abstractNumId w:val="30"/>
  </w:num>
  <w:num w:numId="24" w16cid:durableId="672032853">
    <w:abstractNumId w:val="29"/>
  </w:num>
  <w:num w:numId="25" w16cid:durableId="48917541">
    <w:abstractNumId w:val="21"/>
  </w:num>
  <w:num w:numId="26" w16cid:durableId="978925443">
    <w:abstractNumId w:val="33"/>
  </w:num>
  <w:num w:numId="27" w16cid:durableId="1036613928">
    <w:abstractNumId w:val="39"/>
  </w:num>
  <w:num w:numId="28" w16cid:durableId="872039349">
    <w:abstractNumId w:val="7"/>
  </w:num>
  <w:num w:numId="29" w16cid:durableId="924530660">
    <w:abstractNumId w:val="3"/>
  </w:num>
  <w:num w:numId="30" w16cid:durableId="419180233">
    <w:abstractNumId w:val="23"/>
  </w:num>
  <w:num w:numId="31" w16cid:durableId="276761337">
    <w:abstractNumId w:val="22"/>
  </w:num>
  <w:num w:numId="32" w16cid:durableId="1166238383">
    <w:abstractNumId w:val="36"/>
  </w:num>
  <w:num w:numId="33" w16cid:durableId="2076850202">
    <w:abstractNumId w:val="35"/>
  </w:num>
  <w:num w:numId="34" w16cid:durableId="469176496">
    <w:abstractNumId w:val="12"/>
  </w:num>
  <w:num w:numId="35" w16cid:durableId="674843309">
    <w:abstractNumId w:val="19"/>
  </w:num>
  <w:num w:numId="36" w16cid:durableId="1954971501">
    <w:abstractNumId w:val="40"/>
  </w:num>
  <w:num w:numId="37" w16cid:durableId="1221788396">
    <w:abstractNumId w:val="3"/>
  </w:num>
  <w:num w:numId="38" w16cid:durableId="336426151">
    <w:abstractNumId w:val="3"/>
  </w:num>
  <w:num w:numId="39" w16cid:durableId="794639403">
    <w:abstractNumId w:val="3"/>
  </w:num>
  <w:num w:numId="40" w16cid:durableId="2061973271">
    <w:abstractNumId w:val="3"/>
  </w:num>
  <w:num w:numId="41" w16cid:durableId="1367562944">
    <w:abstractNumId w:val="3"/>
  </w:num>
  <w:num w:numId="42" w16cid:durableId="1007948621">
    <w:abstractNumId w:val="3"/>
  </w:num>
  <w:num w:numId="43" w16cid:durableId="1940942931">
    <w:abstractNumId w:val="3"/>
  </w:num>
  <w:num w:numId="44" w16cid:durableId="2065516913">
    <w:abstractNumId w:val="3"/>
  </w:num>
  <w:num w:numId="45" w16cid:durableId="569316081">
    <w:abstractNumId w:val="3"/>
  </w:num>
  <w:num w:numId="46" w16cid:durableId="225648014">
    <w:abstractNumId w:val="2"/>
  </w:num>
  <w:num w:numId="47" w16cid:durableId="1380393663">
    <w:abstractNumId w:val="6"/>
  </w:num>
  <w:num w:numId="48" w16cid:durableId="1864513420">
    <w:abstractNumId w:val="18"/>
  </w:num>
  <w:num w:numId="49" w16cid:durableId="1276332052">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234"/>
    <w:rsid w:val="00002491"/>
    <w:rsid w:val="0000378E"/>
    <w:rsid w:val="00003AEB"/>
    <w:rsid w:val="00005BBA"/>
    <w:rsid w:val="00005D8C"/>
    <w:rsid w:val="00006C2B"/>
    <w:rsid w:val="00007014"/>
    <w:rsid w:val="00007968"/>
    <w:rsid w:val="0001067A"/>
    <w:rsid w:val="00012B52"/>
    <w:rsid w:val="00013CCE"/>
    <w:rsid w:val="000140D5"/>
    <w:rsid w:val="0001410B"/>
    <w:rsid w:val="000141D6"/>
    <w:rsid w:val="00014A95"/>
    <w:rsid w:val="00015B5E"/>
    <w:rsid w:val="00015F1D"/>
    <w:rsid w:val="0001774B"/>
    <w:rsid w:val="00020D0F"/>
    <w:rsid w:val="000215EB"/>
    <w:rsid w:val="00021C96"/>
    <w:rsid w:val="00021E83"/>
    <w:rsid w:val="00023713"/>
    <w:rsid w:val="00023C4D"/>
    <w:rsid w:val="00025E71"/>
    <w:rsid w:val="00026226"/>
    <w:rsid w:val="00026269"/>
    <w:rsid w:val="00027154"/>
    <w:rsid w:val="00027ECF"/>
    <w:rsid w:val="000303BE"/>
    <w:rsid w:val="00032D4C"/>
    <w:rsid w:val="00033A94"/>
    <w:rsid w:val="000344D6"/>
    <w:rsid w:val="00034960"/>
    <w:rsid w:val="00035397"/>
    <w:rsid w:val="00035AA8"/>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3A9"/>
    <w:rsid w:val="00065FD6"/>
    <w:rsid w:val="00066479"/>
    <w:rsid w:val="0006723C"/>
    <w:rsid w:val="00070376"/>
    <w:rsid w:val="00070630"/>
    <w:rsid w:val="00070974"/>
    <w:rsid w:val="0007108D"/>
    <w:rsid w:val="000710C1"/>
    <w:rsid w:val="00071EAD"/>
    <w:rsid w:val="00071F4E"/>
    <w:rsid w:val="00072271"/>
    <w:rsid w:val="00072B54"/>
    <w:rsid w:val="0007463D"/>
    <w:rsid w:val="00074979"/>
    <w:rsid w:val="000749F0"/>
    <w:rsid w:val="0007609D"/>
    <w:rsid w:val="00076A48"/>
    <w:rsid w:val="00077C67"/>
    <w:rsid w:val="00080976"/>
    <w:rsid w:val="00081CEB"/>
    <w:rsid w:val="00081E60"/>
    <w:rsid w:val="00082D8E"/>
    <w:rsid w:val="00082E31"/>
    <w:rsid w:val="00083AA3"/>
    <w:rsid w:val="00085947"/>
    <w:rsid w:val="00085F66"/>
    <w:rsid w:val="000868FE"/>
    <w:rsid w:val="000878D1"/>
    <w:rsid w:val="000921AE"/>
    <w:rsid w:val="000921D7"/>
    <w:rsid w:val="000925FF"/>
    <w:rsid w:val="00092AEC"/>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A2B"/>
    <w:rsid w:val="000A43CC"/>
    <w:rsid w:val="000A7314"/>
    <w:rsid w:val="000A7B53"/>
    <w:rsid w:val="000A7B64"/>
    <w:rsid w:val="000B0FA4"/>
    <w:rsid w:val="000B1586"/>
    <w:rsid w:val="000B275C"/>
    <w:rsid w:val="000B2C3D"/>
    <w:rsid w:val="000B4740"/>
    <w:rsid w:val="000B55C0"/>
    <w:rsid w:val="000B5DF2"/>
    <w:rsid w:val="000C06C9"/>
    <w:rsid w:val="000C1DCC"/>
    <w:rsid w:val="000C1FBC"/>
    <w:rsid w:val="000C2B6A"/>
    <w:rsid w:val="000C2F88"/>
    <w:rsid w:val="000C32BA"/>
    <w:rsid w:val="000C3A8F"/>
    <w:rsid w:val="000C55C8"/>
    <w:rsid w:val="000C57C4"/>
    <w:rsid w:val="000C5FD3"/>
    <w:rsid w:val="000C701D"/>
    <w:rsid w:val="000C773C"/>
    <w:rsid w:val="000C7C4A"/>
    <w:rsid w:val="000D17AA"/>
    <w:rsid w:val="000D223B"/>
    <w:rsid w:val="000D2D0B"/>
    <w:rsid w:val="000D4660"/>
    <w:rsid w:val="000D705D"/>
    <w:rsid w:val="000D71F1"/>
    <w:rsid w:val="000D7EB9"/>
    <w:rsid w:val="000E0223"/>
    <w:rsid w:val="000E0CF3"/>
    <w:rsid w:val="000E18A8"/>
    <w:rsid w:val="000E1A31"/>
    <w:rsid w:val="000E1AEC"/>
    <w:rsid w:val="000E3937"/>
    <w:rsid w:val="000E4926"/>
    <w:rsid w:val="000E49B7"/>
    <w:rsid w:val="000E5913"/>
    <w:rsid w:val="000E5F7F"/>
    <w:rsid w:val="000E7086"/>
    <w:rsid w:val="000E7C65"/>
    <w:rsid w:val="000F04D2"/>
    <w:rsid w:val="000F476D"/>
    <w:rsid w:val="000F55B7"/>
    <w:rsid w:val="000F604F"/>
    <w:rsid w:val="000F7399"/>
    <w:rsid w:val="00100C64"/>
    <w:rsid w:val="00101BF1"/>
    <w:rsid w:val="001027F1"/>
    <w:rsid w:val="00104E00"/>
    <w:rsid w:val="00104F2E"/>
    <w:rsid w:val="001072DD"/>
    <w:rsid w:val="001101E8"/>
    <w:rsid w:val="00110D7A"/>
    <w:rsid w:val="00111464"/>
    <w:rsid w:val="0011167D"/>
    <w:rsid w:val="00112892"/>
    <w:rsid w:val="00112E48"/>
    <w:rsid w:val="001130A9"/>
    <w:rsid w:val="001130EA"/>
    <w:rsid w:val="001138E8"/>
    <w:rsid w:val="00114259"/>
    <w:rsid w:val="001168B2"/>
    <w:rsid w:val="00117C20"/>
    <w:rsid w:val="00120F0E"/>
    <w:rsid w:val="00121A5D"/>
    <w:rsid w:val="00121BED"/>
    <w:rsid w:val="00122BF9"/>
    <w:rsid w:val="00123D39"/>
    <w:rsid w:val="001244CD"/>
    <w:rsid w:val="0012566F"/>
    <w:rsid w:val="001262B1"/>
    <w:rsid w:val="00130F41"/>
    <w:rsid w:val="00130FAF"/>
    <w:rsid w:val="00131F7A"/>
    <w:rsid w:val="00135F2B"/>
    <w:rsid w:val="001372DD"/>
    <w:rsid w:val="001405BA"/>
    <w:rsid w:val="00141497"/>
    <w:rsid w:val="0014253A"/>
    <w:rsid w:val="001425C8"/>
    <w:rsid w:val="001431AE"/>
    <w:rsid w:val="00143B87"/>
    <w:rsid w:val="001459E3"/>
    <w:rsid w:val="00146A0B"/>
    <w:rsid w:val="0014761E"/>
    <w:rsid w:val="0015061C"/>
    <w:rsid w:val="00151907"/>
    <w:rsid w:val="00152760"/>
    <w:rsid w:val="00152FE1"/>
    <w:rsid w:val="001544C8"/>
    <w:rsid w:val="00155318"/>
    <w:rsid w:val="00155FAB"/>
    <w:rsid w:val="001567A1"/>
    <w:rsid w:val="00156857"/>
    <w:rsid w:val="00157BC9"/>
    <w:rsid w:val="00157E79"/>
    <w:rsid w:val="00157EED"/>
    <w:rsid w:val="0016087A"/>
    <w:rsid w:val="00160A5C"/>
    <w:rsid w:val="00160A73"/>
    <w:rsid w:val="001613EC"/>
    <w:rsid w:val="0016238B"/>
    <w:rsid w:val="0016358A"/>
    <w:rsid w:val="001638D4"/>
    <w:rsid w:val="00164664"/>
    <w:rsid w:val="00164F15"/>
    <w:rsid w:val="001651A4"/>
    <w:rsid w:val="0016552B"/>
    <w:rsid w:val="00166B04"/>
    <w:rsid w:val="001670A6"/>
    <w:rsid w:val="001701FA"/>
    <w:rsid w:val="0017027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53CB"/>
    <w:rsid w:val="00186829"/>
    <w:rsid w:val="001868CA"/>
    <w:rsid w:val="00186CD4"/>
    <w:rsid w:val="00187304"/>
    <w:rsid w:val="001875BE"/>
    <w:rsid w:val="0019017A"/>
    <w:rsid w:val="00190B8C"/>
    <w:rsid w:val="00190FF8"/>
    <w:rsid w:val="0019311A"/>
    <w:rsid w:val="00193CD9"/>
    <w:rsid w:val="0019508A"/>
    <w:rsid w:val="001960D8"/>
    <w:rsid w:val="0019693D"/>
    <w:rsid w:val="0019711A"/>
    <w:rsid w:val="001A1642"/>
    <w:rsid w:val="001A371B"/>
    <w:rsid w:val="001A4766"/>
    <w:rsid w:val="001A6A0D"/>
    <w:rsid w:val="001A6C51"/>
    <w:rsid w:val="001A6FAA"/>
    <w:rsid w:val="001A7D73"/>
    <w:rsid w:val="001B0363"/>
    <w:rsid w:val="001B1355"/>
    <w:rsid w:val="001B1D85"/>
    <w:rsid w:val="001B2FC9"/>
    <w:rsid w:val="001B3138"/>
    <w:rsid w:val="001B4160"/>
    <w:rsid w:val="001B4E4B"/>
    <w:rsid w:val="001B50AC"/>
    <w:rsid w:val="001B5E05"/>
    <w:rsid w:val="001B6D68"/>
    <w:rsid w:val="001B6F2E"/>
    <w:rsid w:val="001B7239"/>
    <w:rsid w:val="001C0344"/>
    <w:rsid w:val="001C0F2A"/>
    <w:rsid w:val="001C1A59"/>
    <w:rsid w:val="001C270F"/>
    <w:rsid w:val="001C4679"/>
    <w:rsid w:val="001C4C0E"/>
    <w:rsid w:val="001C5770"/>
    <w:rsid w:val="001C6195"/>
    <w:rsid w:val="001D000A"/>
    <w:rsid w:val="001D0883"/>
    <w:rsid w:val="001D2205"/>
    <w:rsid w:val="001D3A1F"/>
    <w:rsid w:val="001D3DDB"/>
    <w:rsid w:val="001D3FB6"/>
    <w:rsid w:val="001D4550"/>
    <w:rsid w:val="001D5498"/>
    <w:rsid w:val="001D5BAF"/>
    <w:rsid w:val="001D6401"/>
    <w:rsid w:val="001D66C9"/>
    <w:rsid w:val="001D722A"/>
    <w:rsid w:val="001E0093"/>
    <w:rsid w:val="001E04FC"/>
    <w:rsid w:val="001E09CA"/>
    <w:rsid w:val="001E407D"/>
    <w:rsid w:val="001E40FB"/>
    <w:rsid w:val="001E46C0"/>
    <w:rsid w:val="001E6469"/>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7E3"/>
    <w:rsid w:val="00211E2F"/>
    <w:rsid w:val="00211E9E"/>
    <w:rsid w:val="00214FB4"/>
    <w:rsid w:val="00215940"/>
    <w:rsid w:val="00215B20"/>
    <w:rsid w:val="00217C23"/>
    <w:rsid w:val="00220561"/>
    <w:rsid w:val="00220CE4"/>
    <w:rsid w:val="00222D9B"/>
    <w:rsid w:val="00223788"/>
    <w:rsid w:val="00223D11"/>
    <w:rsid w:val="002242D3"/>
    <w:rsid w:val="00226B22"/>
    <w:rsid w:val="00227C1A"/>
    <w:rsid w:val="002301E6"/>
    <w:rsid w:val="00232555"/>
    <w:rsid w:val="00232F90"/>
    <w:rsid w:val="00233B08"/>
    <w:rsid w:val="00233C3B"/>
    <w:rsid w:val="0023499C"/>
    <w:rsid w:val="00235CE3"/>
    <w:rsid w:val="00235D1B"/>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C4A"/>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77368"/>
    <w:rsid w:val="00280613"/>
    <w:rsid w:val="002819C4"/>
    <w:rsid w:val="0028273B"/>
    <w:rsid w:val="0028274D"/>
    <w:rsid w:val="00282B96"/>
    <w:rsid w:val="002833D6"/>
    <w:rsid w:val="00283F51"/>
    <w:rsid w:val="00286064"/>
    <w:rsid w:val="002867B1"/>
    <w:rsid w:val="002868FC"/>
    <w:rsid w:val="00287577"/>
    <w:rsid w:val="00287889"/>
    <w:rsid w:val="00287BBB"/>
    <w:rsid w:val="00287E3B"/>
    <w:rsid w:val="00290638"/>
    <w:rsid w:val="00291763"/>
    <w:rsid w:val="00291D80"/>
    <w:rsid w:val="00292E82"/>
    <w:rsid w:val="00293156"/>
    <w:rsid w:val="00293BE7"/>
    <w:rsid w:val="00293D78"/>
    <w:rsid w:val="002946DC"/>
    <w:rsid w:val="0029493B"/>
    <w:rsid w:val="00294AAD"/>
    <w:rsid w:val="002A0C82"/>
    <w:rsid w:val="002A0CD8"/>
    <w:rsid w:val="002A13EB"/>
    <w:rsid w:val="002A35EF"/>
    <w:rsid w:val="002A3DE0"/>
    <w:rsid w:val="002A40EA"/>
    <w:rsid w:val="002A41CA"/>
    <w:rsid w:val="002A46E8"/>
    <w:rsid w:val="002A491C"/>
    <w:rsid w:val="002A4C8E"/>
    <w:rsid w:val="002A6198"/>
    <w:rsid w:val="002B1FEF"/>
    <w:rsid w:val="002B2799"/>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4FD4"/>
    <w:rsid w:val="002E76FC"/>
    <w:rsid w:val="002E7F4B"/>
    <w:rsid w:val="002F0C91"/>
    <w:rsid w:val="002F0E3E"/>
    <w:rsid w:val="002F1683"/>
    <w:rsid w:val="002F1B19"/>
    <w:rsid w:val="002F1FBF"/>
    <w:rsid w:val="002F22C4"/>
    <w:rsid w:val="002F4139"/>
    <w:rsid w:val="002F4A3E"/>
    <w:rsid w:val="00300624"/>
    <w:rsid w:val="00300F56"/>
    <w:rsid w:val="00301006"/>
    <w:rsid w:val="0030108F"/>
    <w:rsid w:val="00301C2B"/>
    <w:rsid w:val="00304A71"/>
    <w:rsid w:val="003066C8"/>
    <w:rsid w:val="0030739D"/>
    <w:rsid w:val="00307AFB"/>
    <w:rsid w:val="00311184"/>
    <w:rsid w:val="00311E05"/>
    <w:rsid w:val="00312675"/>
    <w:rsid w:val="00313B58"/>
    <w:rsid w:val="00313F3D"/>
    <w:rsid w:val="00314013"/>
    <w:rsid w:val="00314945"/>
    <w:rsid w:val="00315389"/>
    <w:rsid w:val="00315746"/>
    <w:rsid w:val="00315E96"/>
    <w:rsid w:val="00317FC8"/>
    <w:rsid w:val="003223D7"/>
    <w:rsid w:val="003226DE"/>
    <w:rsid w:val="00323D9F"/>
    <w:rsid w:val="00324FDB"/>
    <w:rsid w:val="0032560C"/>
    <w:rsid w:val="00325F48"/>
    <w:rsid w:val="00331756"/>
    <w:rsid w:val="0033194F"/>
    <w:rsid w:val="00332304"/>
    <w:rsid w:val="00332406"/>
    <w:rsid w:val="00332D8D"/>
    <w:rsid w:val="00333E34"/>
    <w:rsid w:val="00334B1D"/>
    <w:rsid w:val="00336B56"/>
    <w:rsid w:val="003377C0"/>
    <w:rsid w:val="00341B25"/>
    <w:rsid w:val="00341EC0"/>
    <w:rsid w:val="0034240C"/>
    <w:rsid w:val="0034374F"/>
    <w:rsid w:val="00344496"/>
    <w:rsid w:val="00345968"/>
    <w:rsid w:val="00347667"/>
    <w:rsid w:val="003507E2"/>
    <w:rsid w:val="003522B2"/>
    <w:rsid w:val="00352AFC"/>
    <w:rsid w:val="0035335F"/>
    <w:rsid w:val="0035455E"/>
    <w:rsid w:val="00354A6F"/>
    <w:rsid w:val="00354B48"/>
    <w:rsid w:val="00355789"/>
    <w:rsid w:val="003609B6"/>
    <w:rsid w:val="00360D46"/>
    <w:rsid w:val="00361119"/>
    <w:rsid w:val="003647EA"/>
    <w:rsid w:val="0036538D"/>
    <w:rsid w:val="00365D12"/>
    <w:rsid w:val="00366E20"/>
    <w:rsid w:val="003674A9"/>
    <w:rsid w:val="003678BA"/>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2B9"/>
    <w:rsid w:val="003B46CC"/>
    <w:rsid w:val="003B4976"/>
    <w:rsid w:val="003B4B3F"/>
    <w:rsid w:val="003B6258"/>
    <w:rsid w:val="003B7A99"/>
    <w:rsid w:val="003C0343"/>
    <w:rsid w:val="003C1C32"/>
    <w:rsid w:val="003C3E45"/>
    <w:rsid w:val="003C40DA"/>
    <w:rsid w:val="003C42BA"/>
    <w:rsid w:val="003C4498"/>
    <w:rsid w:val="003C462F"/>
    <w:rsid w:val="003C46F7"/>
    <w:rsid w:val="003C4A02"/>
    <w:rsid w:val="003C4F05"/>
    <w:rsid w:val="003C6191"/>
    <w:rsid w:val="003C6E49"/>
    <w:rsid w:val="003D0033"/>
    <w:rsid w:val="003D0CBF"/>
    <w:rsid w:val="003D0DD6"/>
    <w:rsid w:val="003D1873"/>
    <w:rsid w:val="003D29B4"/>
    <w:rsid w:val="003D4B73"/>
    <w:rsid w:val="003D503B"/>
    <w:rsid w:val="003D605E"/>
    <w:rsid w:val="003D61D1"/>
    <w:rsid w:val="003D6780"/>
    <w:rsid w:val="003D6859"/>
    <w:rsid w:val="003D6FCB"/>
    <w:rsid w:val="003E0F84"/>
    <w:rsid w:val="003E1FF3"/>
    <w:rsid w:val="003E3ACA"/>
    <w:rsid w:val="003E50EA"/>
    <w:rsid w:val="003E68C7"/>
    <w:rsid w:val="003E7313"/>
    <w:rsid w:val="003E79B0"/>
    <w:rsid w:val="003E7A2F"/>
    <w:rsid w:val="003F0403"/>
    <w:rsid w:val="003F1094"/>
    <w:rsid w:val="003F236C"/>
    <w:rsid w:val="003F2E45"/>
    <w:rsid w:val="003F3EFE"/>
    <w:rsid w:val="003F40B8"/>
    <w:rsid w:val="003F5C06"/>
    <w:rsid w:val="003F6C94"/>
    <w:rsid w:val="00400195"/>
    <w:rsid w:val="00400DAB"/>
    <w:rsid w:val="0040254B"/>
    <w:rsid w:val="00403086"/>
    <w:rsid w:val="00403460"/>
    <w:rsid w:val="004040FF"/>
    <w:rsid w:val="00404284"/>
    <w:rsid w:val="004042C4"/>
    <w:rsid w:val="00406E90"/>
    <w:rsid w:val="00410240"/>
    <w:rsid w:val="00410396"/>
    <w:rsid w:val="004112D5"/>
    <w:rsid w:val="0041176E"/>
    <w:rsid w:val="00412253"/>
    <w:rsid w:val="004142ED"/>
    <w:rsid w:val="0041634D"/>
    <w:rsid w:val="004165F3"/>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2CC3"/>
    <w:rsid w:val="004332A4"/>
    <w:rsid w:val="0043453F"/>
    <w:rsid w:val="00434A74"/>
    <w:rsid w:val="004350F4"/>
    <w:rsid w:val="00437071"/>
    <w:rsid w:val="00437929"/>
    <w:rsid w:val="00437A4A"/>
    <w:rsid w:val="00440541"/>
    <w:rsid w:val="0044162D"/>
    <w:rsid w:val="00442387"/>
    <w:rsid w:val="0044277A"/>
    <w:rsid w:val="004434EF"/>
    <w:rsid w:val="00444A3F"/>
    <w:rsid w:val="004456DC"/>
    <w:rsid w:val="004463D2"/>
    <w:rsid w:val="00447FBE"/>
    <w:rsid w:val="0045021A"/>
    <w:rsid w:val="0045035E"/>
    <w:rsid w:val="0045175A"/>
    <w:rsid w:val="00451ED9"/>
    <w:rsid w:val="00452180"/>
    <w:rsid w:val="00453072"/>
    <w:rsid w:val="004539F8"/>
    <w:rsid w:val="00453F26"/>
    <w:rsid w:val="0045503F"/>
    <w:rsid w:val="00455273"/>
    <w:rsid w:val="00455A37"/>
    <w:rsid w:val="00456793"/>
    <w:rsid w:val="00460905"/>
    <w:rsid w:val="00461742"/>
    <w:rsid w:val="00461E35"/>
    <w:rsid w:val="004621DB"/>
    <w:rsid w:val="004634A7"/>
    <w:rsid w:val="00463787"/>
    <w:rsid w:val="00466926"/>
    <w:rsid w:val="00466FDA"/>
    <w:rsid w:val="004671D0"/>
    <w:rsid w:val="004674D1"/>
    <w:rsid w:val="00470773"/>
    <w:rsid w:val="004714A7"/>
    <w:rsid w:val="00471FF9"/>
    <w:rsid w:val="00473B61"/>
    <w:rsid w:val="00473E74"/>
    <w:rsid w:val="00473FEF"/>
    <w:rsid w:val="00475B8E"/>
    <w:rsid w:val="00480722"/>
    <w:rsid w:val="0048104E"/>
    <w:rsid w:val="004814BB"/>
    <w:rsid w:val="004815DA"/>
    <w:rsid w:val="00482458"/>
    <w:rsid w:val="004837ED"/>
    <w:rsid w:val="00483942"/>
    <w:rsid w:val="004843CE"/>
    <w:rsid w:val="0048451E"/>
    <w:rsid w:val="00485142"/>
    <w:rsid w:val="004852A7"/>
    <w:rsid w:val="00485CED"/>
    <w:rsid w:val="00486C17"/>
    <w:rsid w:val="00486DE2"/>
    <w:rsid w:val="00487117"/>
    <w:rsid w:val="00487A32"/>
    <w:rsid w:val="00487A91"/>
    <w:rsid w:val="004901E5"/>
    <w:rsid w:val="0049027D"/>
    <w:rsid w:val="004903D4"/>
    <w:rsid w:val="0049052B"/>
    <w:rsid w:val="00492457"/>
    <w:rsid w:val="004924A8"/>
    <w:rsid w:val="004931C1"/>
    <w:rsid w:val="004934BA"/>
    <w:rsid w:val="004934E9"/>
    <w:rsid w:val="00494737"/>
    <w:rsid w:val="00494D5C"/>
    <w:rsid w:val="00495A6A"/>
    <w:rsid w:val="004964F6"/>
    <w:rsid w:val="00496821"/>
    <w:rsid w:val="00497349"/>
    <w:rsid w:val="00497750"/>
    <w:rsid w:val="00497B44"/>
    <w:rsid w:val="004A00E5"/>
    <w:rsid w:val="004A01A7"/>
    <w:rsid w:val="004A0D09"/>
    <w:rsid w:val="004A0ED5"/>
    <w:rsid w:val="004A116E"/>
    <w:rsid w:val="004A357F"/>
    <w:rsid w:val="004A3DAD"/>
    <w:rsid w:val="004A404F"/>
    <w:rsid w:val="004B0335"/>
    <w:rsid w:val="004B0F1C"/>
    <w:rsid w:val="004B1E61"/>
    <w:rsid w:val="004B21AB"/>
    <w:rsid w:val="004B59E0"/>
    <w:rsid w:val="004B667B"/>
    <w:rsid w:val="004B71C7"/>
    <w:rsid w:val="004C02A1"/>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689E"/>
    <w:rsid w:val="004D7910"/>
    <w:rsid w:val="004D7DEA"/>
    <w:rsid w:val="004E0712"/>
    <w:rsid w:val="004E0A28"/>
    <w:rsid w:val="004E1A0F"/>
    <w:rsid w:val="004E2E89"/>
    <w:rsid w:val="004E33C2"/>
    <w:rsid w:val="004E3B9A"/>
    <w:rsid w:val="004E49B0"/>
    <w:rsid w:val="004E5342"/>
    <w:rsid w:val="004E60D2"/>
    <w:rsid w:val="004E62DE"/>
    <w:rsid w:val="004E6B05"/>
    <w:rsid w:val="004E76A1"/>
    <w:rsid w:val="004F0117"/>
    <w:rsid w:val="004F05DE"/>
    <w:rsid w:val="004F6376"/>
    <w:rsid w:val="004F6A93"/>
    <w:rsid w:val="004F6F14"/>
    <w:rsid w:val="004F728D"/>
    <w:rsid w:val="004F76D9"/>
    <w:rsid w:val="004F79A6"/>
    <w:rsid w:val="00501BF5"/>
    <w:rsid w:val="00501D8B"/>
    <w:rsid w:val="005027FE"/>
    <w:rsid w:val="00503869"/>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5AE"/>
    <w:rsid w:val="00517EF8"/>
    <w:rsid w:val="00520083"/>
    <w:rsid w:val="0052029E"/>
    <w:rsid w:val="0052076A"/>
    <w:rsid w:val="00520A2C"/>
    <w:rsid w:val="00520E25"/>
    <w:rsid w:val="0052183D"/>
    <w:rsid w:val="00521E4C"/>
    <w:rsid w:val="00522B01"/>
    <w:rsid w:val="00522F44"/>
    <w:rsid w:val="0052360A"/>
    <w:rsid w:val="005242BA"/>
    <w:rsid w:val="005243B8"/>
    <w:rsid w:val="00524C33"/>
    <w:rsid w:val="005252DD"/>
    <w:rsid w:val="00526F8F"/>
    <w:rsid w:val="00530A8D"/>
    <w:rsid w:val="00531C6D"/>
    <w:rsid w:val="00532EF4"/>
    <w:rsid w:val="005347CE"/>
    <w:rsid w:val="00535477"/>
    <w:rsid w:val="00535C6A"/>
    <w:rsid w:val="00535DEA"/>
    <w:rsid w:val="0053723A"/>
    <w:rsid w:val="00537636"/>
    <w:rsid w:val="00537B1D"/>
    <w:rsid w:val="00540191"/>
    <w:rsid w:val="00540A2A"/>
    <w:rsid w:val="00541F27"/>
    <w:rsid w:val="00542297"/>
    <w:rsid w:val="0054249E"/>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503F"/>
    <w:rsid w:val="00566C6A"/>
    <w:rsid w:val="00566CE5"/>
    <w:rsid w:val="00566D36"/>
    <w:rsid w:val="00566DD1"/>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0493"/>
    <w:rsid w:val="00591161"/>
    <w:rsid w:val="00592318"/>
    <w:rsid w:val="00593133"/>
    <w:rsid w:val="0059575D"/>
    <w:rsid w:val="00595EFE"/>
    <w:rsid w:val="0059673F"/>
    <w:rsid w:val="00596825"/>
    <w:rsid w:val="005A06A0"/>
    <w:rsid w:val="005A150A"/>
    <w:rsid w:val="005A27D5"/>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549"/>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3CA"/>
    <w:rsid w:val="005C48C8"/>
    <w:rsid w:val="005C56D3"/>
    <w:rsid w:val="005C663C"/>
    <w:rsid w:val="005C7CDC"/>
    <w:rsid w:val="005D0750"/>
    <w:rsid w:val="005D1023"/>
    <w:rsid w:val="005D148F"/>
    <w:rsid w:val="005D14C5"/>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43F"/>
    <w:rsid w:val="005F4C33"/>
    <w:rsid w:val="005F4D29"/>
    <w:rsid w:val="005F5ACF"/>
    <w:rsid w:val="005F60DC"/>
    <w:rsid w:val="005F7979"/>
    <w:rsid w:val="006000DD"/>
    <w:rsid w:val="00600F63"/>
    <w:rsid w:val="006012E1"/>
    <w:rsid w:val="00602253"/>
    <w:rsid w:val="006023E1"/>
    <w:rsid w:val="00602F4E"/>
    <w:rsid w:val="00605531"/>
    <w:rsid w:val="00605748"/>
    <w:rsid w:val="006057C5"/>
    <w:rsid w:val="00606240"/>
    <w:rsid w:val="0060674A"/>
    <w:rsid w:val="00606F77"/>
    <w:rsid w:val="00607237"/>
    <w:rsid w:val="00607832"/>
    <w:rsid w:val="0060784B"/>
    <w:rsid w:val="00610254"/>
    <w:rsid w:val="006105FB"/>
    <w:rsid w:val="00610F94"/>
    <w:rsid w:val="00611293"/>
    <w:rsid w:val="0061135E"/>
    <w:rsid w:val="00611EBF"/>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E0"/>
    <w:rsid w:val="006476F7"/>
    <w:rsid w:val="0064779E"/>
    <w:rsid w:val="006501FA"/>
    <w:rsid w:val="006509B0"/>
    <w:rsid w:val="006520BE"/>
    <w:rsid w:val="006521F3"/>
    <w:rsid w:val="006524D5"/>
    <w:rsid w:val="00652BBD"/>
    <w:rsid w:val="00653633"/>
    <w:rsid w:val="00653F69"/>
    <w:rsid w:val="00654936"/>
    <w:rsid w:val="00655485"/>
    <w:rsid w:val="006558B3"/>
    <w:rsid w:val="00660BF0"/>
    <w:rsid w:val="0066189C"/>
    <w:rsid w:val="006630CF"/>
    <w:rsid w:val="00663EFF"/>
    <w:rsid w:val="0066449B"/>
    <w:rsid w:val="006646CE"/>
    <w:rsid w:val="00664FFB"/>
    <w:rsid w:val="00666F74"/>
    <w:rsid w:val="00667027"/>
    <w:rsid w:val="00667FEA"/>
    <w:rsid w:val="006710D2"/>
    <w:rsid w:val="00671A8B"/>
    <w:rsid w:val="00671F53"/>
    <w:rsid w:val="006725A0"/>
    <w:rsid w:val="00674628"/>
    <w:rsid w:val="0067555E"/>
    <w:rsid w:val="0067738D"/>
    <w:rsid w:val="00677FAD"/>
    <w:rsid w:val="006802DE"/>
    <w:rsid w:val="0068032D"/>
    <w:rsid w:val="0068068C"/>
    <w:rsid w:val="00681115"/>
    <w:rsid w:val="0068228D"/>
    <w:rsid w:val="006823B5"/>
    <w:rsid w:val="00683920"/>
    <w:rsid w:val="00685147"/>
    <w:rsid w:val="00685653"/>
    <w:rsid w:val="0068590D"/>
    <w:rsid w:val="00685A89"/>
    <w:rsid w:val="006861B3"/>
    <w:rsid w:val="00686FA2"/>
    <w:rsid w:val="006870C5"/>
    <w:rsid w:val="00690F0E"/>
    <w:rsid w:val="006911C0"/>
    <w:rsid w:val="00691B7C"/>
    <w:rsid w:val="00692ADF"/>
    <w:rsid w:val="006931E1"/>
    <w:rsid w:val="00694A1F"/>
    <w:rsid w:val="00694B73"/>
    <w:rsid w:val="00694DF2"/>
    <w:rsid w:val="00695F80"/>
    <w:rsid w:val="006966CD"/>
    <w:rsid w:val="00696735"/>
    <w:rsid w:val="0069780E"/>
    <w:rsid w:val="006A2CA2"/>
    <w:rsid w:val="006A64ED"/>
    <w:rsid w:val="006B2D40"/>
    <w:rsid w:val="006B34DF"/>
    <w:rsid w:val="006B39B2"/>
    <w:rsid w:val="006B3AF9"/>
    <w:rsid w:val="006B43A5"/>
    <w:rsid w:val="006B45A0"/>
    <w:rsid w:val="006B5668"/>
    <w:rsid w:val="006B5DF1"/>
    <w:rsid w:val="006B5F71"/>
    <w:rsid w:val="006B64FE"/>
    <w:rsid w:val="006B6E44"/>
    <w:rsid w:val="006B7059"/>
    <w:rsid w:val="006B7287"/>
    <w:rsid w:val="006B750A"/>
    <w:rsid w:val="006B7C45"/>
    <w:rsid w:val="006B7F2E"/>
    <w:rsid w:val="006C0BF8"/>
    <w:rsid w:val="006C2253"/>
    <w:rsid w:val="006C2CCB"/>
    <w:rsid w:val="006C4334"/>
    <w:rsid w:val="006C4B0F"/>
    <w:rsid w:val="006C5E96"/>
    <w:rsid w:val="006D0997"/>
    <w:rsid w:val="006D399F"/>
    <w:rsid w:val="006D4F0C"/>
    <w:rsid w:val="006D5645"/>
    <w:rsid w:val="006D650C"/>
    <w:rsid w:val="006E01B3"/>
    <w:rsid w:val="006E0C8A"/>
    <w:rsid w:val="006E2A23"/>
    <w:rsid w:val="006E35E5"/>
    <w:rsid w:val="006E3C72"/>
    <w:rsid w:val="006E4044"/>
    <w:rsid w:val="006E4F20"/>
    <w:rsid w:val="006E649A"/>
    <w:rsid w:val="006F03D1"/>
    <w:rsid w:val="006F08DC"/>
    <w:rsid w:val="006F2A24"/>
    <w:rsid w:val="006F3948"/>
    <w:rsid w:val="006F4403"/>
    <w:rsid w:val="006F45EC"/>
    <w:rsid w:val="006F47B8"/>
    <w:rsid w:val="006F47D2"/>
    <w:rsid w:val="006F4B04"/>
    <w:rsid w:val="006F5456"/>
    <w:rsid w:val="006F57F2"/>
    <w:rsid w:val="006F6468"/>
    <w:rsid w:val="006F71FA"/>
    <w:rsid w:val="006F7373"/>
    <w:rsid w:val="00700247"/>
    <w:rsid w:val="00701051"/>
    <w:rsid w:val="00701790"/>
    <w:rsid w:val="00701E69"/>
    <w:rsid w:val="007021C2"/>
    <w:rsid w:val="00702502"/>
    <w:rsid w:val="00702624"/>
    <w:rsid w:val="007033A8"/>
    <w:rsid w:val="00703780"/>
    <w:rsid w:val="00703C53"/>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056"/>
    <w:rsid w:val="00725FB1"/>
    <w:rsid w:val="00726351"/>
    <w:rsid w:val="00726630"/>
    <w:rsid w:val="00727F73"/>
    <w:rsid w:val="00730598"/>
    <w:rsid w:val="00730705"/>
    <w:rsid w:val="00730944"/>
    <w:rsid w:val="00731475"/>
    <w:rsid w:val="0073248E"/>
    <w:rsid w:val="00733EE9"/>
    <w:rsid w:val="00735B8E"/>
    <w:rsid w:val="00736651"/>
    <w:rsid w:val="0073673C"/>
    <w:rsid w:val="00736935"/>
    <w:rsid w:val="007378EC"/>
    <w:rsid w:val="00737DD9"/>
    <w:rsid w:val="00743C13"/>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026"/>
    <w:rsid w:val="00761E38"/>
    <w:rsid w:val="00761F4E"/>
    <w:rsid w:val="00762150"/>
    <w:rsid w:val="00762621"/>
    <w:rsid w:val="00763F36"/>
    <w:rsid w:val="007648A0"/>
    <w:rsid w:val="00766F4D"/>
    <w:rsid w:val="00770268"/>
    <w:rsid w:val="007706B9"/>
    <w:rsid w:val="007707ED"/>
    <w:rsid w:val="00770AF7"/>
    <w:rsid w:val="00771C3B"/>
    <w:rsid w:val="007726F9"/>
    <w:rsid w:val="007734D6"/>
    <w:rsid w:val="00773B94"/>
    <w:rsid w:val="00773C65"/>
    <w:rsid w:val="00775937"/>
    <w:rsid w:val="00777046"/>
    <w:rsid w:val="007770DA"/>
    <w:rsid w:val="007805B9"/>
    <w:rsid w:val="00780826"/>
    <w:rsid w:val="00780C3A"/>
    <w:rsid w:val="007834A1"/>
    <w:rsid w:val="00791934"/>
    <w:rsid w:val="00791EB4"/>
    <w:rsid w:val="007928F1"/>
    <w:rsid w:val="00792F2F"/>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17D"/>
    <w:rsid w:val="007A7678"/>
    <w:rsid w:val="007B0CD8"/>
    <w:rsid w:val="007B0DE0"/>
    <w:rsid w:val="007B21DE"/>
    <w:rsid w:val="007B2BB9"/>
    <w:rsid w:val="007B43E8"/>
    <w:rsid w:val="007B4740"/>
    <w:rsid w:val="007B502C"/>
    <w:rsid w:val="007B5F3B"/>
    <w:rsid w:val="007C02B0"/>
    <w:rsid w:val="007C063E"/>
    <w:rsid w:val="007C1901"/>
    <w:rsid w:val="007C49C0"/>
    <w:rsid w:val="007C4C10"/>
    <w:rsid w:val="007C55C1"/>
    <w:rsid w:val="007C5738"/>
    <w:rsid w:val="007C5772"/>
    <w:rsid w:val="007C5AC3"/>
    <w:rsid w:val="007C5BD5"/>
    <w:rsid w:val="007C7233"/>
    <w:rsid w:val="007C7564"/>
    <w:rsid w:val="007D05ED"/>
    <w:rsid w:val="007D10EE"/>
    <w:rsid w:val="007D1193"/>
    <w:rsid w:val="007D21D5"/>
    <w:rsid w:val="007D3E8D"/>
    <w:rsid w:val="007D4F05"/>
    <w:rsid w:val="007D5915"/>
    <w:rsid w:val="007D5B4F"/>
    <w:rsid w:val="007D5C30"/>
    <w:rsid w:val="007E0660"/>
    <w:rsid w:val="007E0A54"/>
    <w:rsid w:val="007E1411"/>
    <w:rsid w:val="007E1882"/>
    <w:rsid w:val="007E1BB4"/>
    <w:rsid w:val="007E2077"/>
    <w:rsid w:val="007E2228"/>
    <w:rsid w:val="007E3514"/>
    <w:rsid w:val="007E4207"/>
    <w:rsid w:val="007E44A5"/>
    <w:rsid w:val="007E4AAA"/>
    <w:rsid w:val="007E4BD2"/>
    <w:rsid w:val="007E4C29"/>
    <w:rsid w:val="007E4D82"/>
    <w:rsid w:val="007E5E44"/>
    <w:rsid w:val="007F0DDA"/>
    <w:rsid w:val="007F1939"/>
    <w:rsid w:val="007F365C"/>
    <w:rsid w:val="007F5066"/>
    <w:rsid w:val="007F5459"/>
    <w:rsid w:val="007F55C8"/>
    <w:rsid w:val="007F621C"/>
    <w:rsid w:val="007F630C"/>
    <w:rsid w:val="007F7155"/>
    <w:rsid w:val="0080025A"/>
    <w:rsid w:val="00800C28"/>
    <w:rsid w:val="0080245E"/>
    <w:rsid w:val="00802E10"/>
    <w:rsid w:val="00803480"/>
    <w:rsid w:val="0080359C"/>
    <w:rsid w:val="008037AE"/>
    <w:rsid w:val="008037F6"/>
    <w:rsid w:val="008043F4"/>
    <w:rsid w:val="00804BB4"/>
    <w:rsid w:val="00805D9F"/>
    <w:rsid w:val="00807A4D"/>
    <w:rsid w:val="00807F30"/>
    <w:rsid w:val="00810377"/>
    <w:rsid w:val="008103DC"/>
    <w:rsid w:val="0081119F"/>
    <w:rsid w:val="0081134D"/>
    <w:rsid w:val="00811EDA"/>
    <w:rsid w:val="00812403"/>
    <w:rsid w:val="00812FD7"/>
    <w:rsid w:val="008203B2"/>
    <w:rsid w:val="00820623"/>
    <w:rsid w:val="00821747"/>
    <w:rsid w:val="008229A3"/>
    <w:rsid w:val="00822DFB"/>
    <w:rsid w:val="00822F64"/>
    <w:rsid w:val="00824848"/>
    <w:rsid w:val="008253A6"/>
    <w:rsid w:val="00825A6B"/>
    <w:rsid w:val="00825C50"/>
    <w:rsid w:val="00826577"/>
    <w:rsid w:val="00827439"/>
    <w:rsid w:val="00827C79"/>
    <w:rsid w:val="00827C9D"/>
    <w:rsid w:val="0083003F"/>
    <w:rsid w:val="00831077"/>
    <w:rsid w:val="00831A4A"/>
    <w:rsid w:val="00832134"/>
    <w:rsid w:val="0083219E"/>
    <w:rsid w:val="008324B3"/>
    <w:rsid w:val="0083398A"/>
    <w:rsid w:val="0083497C"/>
    <w:rsid w:val="008352A6"/>
    <w:rsid w:val="00835B5B"/>
    <w:rsid w:val="00835CC2"/>
    <w:rsid w:val="008367AE"/>
    <w:rsid w:val="00836E50"/>
    <w:rsid w:val="00840477"/>
    <w:rsid w:val="00840FC8"/>
    <w:rsid w:val="0084121D"/>
    <w:rsid w:val="008418E3"/>
    <w:rsid w:val="008419C1"/>
    <w:rsid w:val="00843289"/>
    <w:rsid w:val="00844515"/>
    <w:rsid w:val="0084465A"/>
    <w:rsid w:val="00844DFF"/>
    <w:rsid w:val="00845D87"/>
    <w:rsid w:val="00846C3A"/>
    <w:rsid w:val="008477BF"/>
    <w:rsid w:val="008503DA"/>
    <w:rsid w:val="00850B68"/>
    <w:rsid w:val="00850E82"/>
    <w:rsid w:val="0085122D"/>
    <w:rsid w:val="008519E8"/>
    <w:rsid w:val="00851B38"/>
    <w:rsid w:val="008525FF"/>
    <w:rsid w:val="00852C03"/>
    <w:rsid w:val="0085590C"/>
    <w:rsid w:val="008575EB"/>
    <w:rsid w:val="00862DDD"/>
    <w:rsid w:val="0086312D"/>
    <w:rsid w:val="0086326D"/>
    <w:rsid w:val="00863CC1"/>
    <w:rsid w:val="00865B01"/>
    <w:rsid w:val="00866D7A"/>
    <w:rsid w:val="00866EE3"/>
    <w:rsid w:val="00871F04"/>
    <w:rsid w:val="008746C1"/>
    <w:rsid w:val="0087759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1881"/>
    <w:rsid w:val="008A2585"/>
    <w:rsid w:val="008A2718"/>
    <w:rsid w:val="008A4CF6"/>
    <w:rsid w:val="008A4E42"/>
    <w:rsid w:val="008A50BE"/>
    <w:rsid w:val="008A51AA"/>
    <w:rsid w:val="008A5FF6"/>
    <w:rsid w:val="008A6A12"/>
    <w:rsid w:val="008A7D5A"/>
    <w:rsid w:val="008B0DC6"/>
    <w:rsid w:val="008B2B9E"/>
    <w:rsid w:val="008B31F5"/>
    <w:rsid w:val="008B4C79"/>
    <w:rsid w:val="008B55BD"/>
    <w:rsid w:val="008B5B52"/>
    <w:rsid w:val="008B5D2D"/>
    <w:rsid w:val="008B6361"/>
    <w:rsid w:val="008C0320"/>
    <w:rsid w:val="008C2A81"/>
    <w:rsid w:val="008C3863"/>
    <w:rsid w:val="008C3B6B"/>
    <w:rsid w:val="008C4BDC"/>
    <w:rsid w:val="008C50FF"/>
    <w:rsid w:val="008C53FA"/>
    <w:rsid w:val="008C5435"/>
    <w:rsid w:val="008C64FB"/>
    <w:rsid w:val="008C6BD1"/>
    <w:rsid w:val="008D2DB5"/>
    <w:rsid w:val="008D3F10"/>
    <w:rsid w:val="008D611D"/>
    <w:rsid w:val="008E11DA"/>
    <w:rsid w:val="008E1B6A"/>
    <w:rsid w:val="008E3054"/>
    <w:rsid w:val="008E32FF"/>
    <w:rsid w:val="008E5625"/>
    <w:rsid w:val="008E5C5B"/>
    <w:rsid w:val="008E6A37"/>
    <w:rsid w:val="008F0354"/>
    <w:rsid w:val="008F085A"/>
    <w:rsid w:val="008F1462"/>
    <w:rsid w:val="008F2413"/>
    <w:rsid w:val="008F248D"/>
    <w:rsid w:val="008F2F7C"/>
    <w:rsid w:val="008F4B2C"/>
    <w:rsid w:val="008F4C08"/>
    <w:rsid w:val="008F6851"/>
    <w:rsid w:val="008F7BC4"/>
    <w:rsid w:val="009003B8"/>
    <w:rsid w:val="00900E7A"/>
    <w:rsid w:val="00903E11"/>
    <w:rsid w:val="00903EBE"/>
    <w:rsid w:val="009041DE"/>
    <w:rsid w:val="00904B46"/>
    <w:rsid w:val="00905D59"/>
    <w:rsid w:val="009062CA"/>
    <w:rsid w:val="00907631"/>
    <w:rsid w:val="00907776"/>
    <w:rsid w:val="00907865"/>
    <w:rsid w:val="00910214"/>
    <w:rsid w:val="00913401"/>
    <w:rsid w:val="00913567"/>
    <w:rsid w:val="009137B6"/>
    <w:rsid w:val="009142CB"/>
    <w:rsid w:val="00915EBA"/>
    <w:rsid w:val="00917093"/>
    <w:rsid w:val="0092030E"/>
    <w:rsid w:val="009217B1"/>
    <w:rsid w:val="00921A42"/>
    <w:rsid w:val="009223BB"/>
    <w:rsid w:val="00922491"/>
    <w:rsid w:val="00923BCF"/>
    <w:rsid w:val="00925AEC"/>
    <w:rsid w:val="00927083"/>
    <w:rsid w:val="0092723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65B7"/>
    <w:rsid w:val="0095745E"/>
    <w:rsid w:val="00957CE0"/>
    <w:rsid w:val="0096002E"/>
    <w:rsid w:val="0096039E"/>
    <w:rsid w:val="00962CEF"/>
    <w:rsid w:val="00963766"/>
    <w:rsid w:val="00963FDF"/>
    <w:rsid w:val="00964C32"/>
    <w:rsid w:val="0096528F"/>
    <w:rsid w:val="009653F2"/>
    <w:rsid w:val="0096616F"/>
    <w:rsid w:val="009661DF"/>
    <w:rsid w:val="009667BD"/>
    <w:rsid w:val="00967C2B"/>
    <w:rsid w:val="00967CE2"/>
    <w:rsid w:val="00971BC9"/>
    <w:rsid w:val="00971DA3"/>
    <w:rsid w:val="00972161"/>
    <w:rsid w:val="0097261B"/>
    <w:rsid w:val="00972CCD"/>
    <w:rsid w:val="00974881"/>
    <w:rsid w:val="009752BD"/>
    <w:rsid w:val="0097606C"/>
    <w:rsid w:val="009771D1"/>
    <w:rsid w:val="00977B96"/>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321"/>
    <w:rsid w:val="00994621"/>
    <w:rsid w:val="009947FF"/>
    <w:rsid w:val="0099544B"/>
    <w:rsid w:val="009A07A6"/>
    <w:rsid w:val="009A0D56"/>
    <w:rsid w:val="009A2E14"/>
    <w:rsid w:val="009A31B9"/>
    <w:rsid w:val="009A4D4F"/>
    <w:rsid w:val="009A53D8"/>
    <w:rsid w:val="009A597F"/>
    <w:rsid w:val="009A7B72"/>
    <w:rsid w:val="009A7F49"/>
    <w:rsid w:val="009B03C4"/>
    <w:rsid w:val="009B0AA2"/>
    <w:rsid w:val="009B18B8"/>
    <w:rsid w:val="009B1D02"/>
    <w:rsid w:val="009B5566"/>
    <w:rsid w:val="009B7133"/>
    <w:rsid w:val="009B7658"/>
    <w:rsid w:val="009B7CD1"/>
    <w:rsid w:val="009B7E22"/>
    <w:rsid w:val="009B7E78"/>
    <w:rsid w:val="009C048D"/>
    <w:rsid w:val="009C0756"/>
    <w:rsid w:val="009C10FE"/>
    <w:rsid w:val="009C13BC"/>
    <w:rsid w:val="009C1CA4"/>
    <w:rsid w:val="009C2532"/>
    <w:rsid w:val="009C2BA4"/>
    <w:rsid w:val="009C6091"/>
    <w:rsid w:val="009C634F"/>
    <w:rsid w:val="009D0219"/>
    <w:rsid w:val="009D0D55"/>
    <w:rsid w:val="009D2295"/>
    <w:rsid w:val="009D2511"/>
    <w:rsid w:val="009D29AB"/>
    <w:rsid w:val="009D3E7C"/>
    <w:rsid w:val="009D55CA"/>
    <w:rsid w:val="009D5661"/>
    <w:rsid w:val="009D5EF0"/>
    <w:rsid w:val="009D6401"/>
    <w:rsid w:val="009D643D"/>
    <w:rsid w:val="009D6E99"/>
    <w:rsid w:val="009E0711"/>
    <w:rsid w:val="009E085F"/>
    <w:rsid w:val="009E1917"/>
    <w:rsid w:val="009E1C55"/>
    <w:rsid w:val="009E3594"/>
    <w:rsid w:val="009E4E02"/>
    <w:rsid w:val="009E68EF"/>
    <w:rsid w:val="009E6B77"/>
    <w:rsid w:val="009E7724"/>
    <w:rsid w:val="009E7D1F"/>
    <w:rsid w:val="009F0B64"/>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671"/>
    <w:rsid w:val="00A10F6D"/>
    <w:rsid w:val="00A113FD"/>
    <w:rsid w:val="00A11DDE"/>
    <w:rsid w:val="00A127A7"/>
    <w:rsid w:val="00A129F4"/>
    <w:rsid w:val="00A136F4"/>
    <w:rsid w:val="00A160D3"/>
    <w:rsid w:val="00A16DC9"/>
    <w:rsid w:val="00A20225"/>
    <w:rsid w:val="00A20D38"/>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66B"/>
    <w:rsid w:val="00A35728"/>
    <w:rsid w:val="00A36EE3"/>
    <w:rsid w:val="00A37435"/>
    <w:rsid w:val="00A41510"/>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EA6"/>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736"/>
    <w:rsid w:val="00A74F9F"/>
    <w:rsid w:val="00A750B3"/>
    <w:rsid w:val="00A75559"/>
    <w:rsid w:val="00A7623D"/>
    <w:rsid w:val="00A765C7"/>
    <w:rsid w:val="00A77DFD"/>
    <w:rsid w:val="00A81A50"/>
    <w:rsid w:val="00A8217C"/>
    <w:rsid w:val="00A824A7"/>
    <w:rsid w:val="00A83644"/>
    <w:rsid w:val="00A83C07"/>
    <w:rsid w:val="00A83F40"/>
    <w:rsid w:val="00A84945"/>
    <w:rsid w:val="00A85543"/>
    <w:rsid w:val="00A85A11"/>
    <w:rsid w:val="00A86EDD"/>
    <w:rsid w:val="00A8728B"/>
    <w:rsid w:val="00A91682"/>
    <w:rsid w:val="00A92125"/>
    <w:rsid w:val="00A92E4A"/>
    <w:rsid w:val="00A958CA"/>
    <w:rsid w:val="00A966B6"/>
    <w:rsid w:val="00A96B46"/>
    <w:rsid w:val="00AA003B"/>
    <w:rsid w:val="00AA016B"/>
    <w:rsid w:val="00AA15DD"/>
    <w:rsid w:val="00AA1C09"/>
    <w:rsid w:val="00AA2B1D"/>
    <w:rsid w:val="00AA2F67"/>
    <w:rsid w:val="00AA3569"/>
    <w:rsid w:val="00AA5F4C"/>
    <w:rsid w:val="00AA615C"/>
    <w:rsid w:val="00AA6276"/>
    <w:rsid w:val="00AA6711"/>
    <w:rsid w:val="00AB1FE7"/>
    <w:rsid w:val="00AB2AEC"/>
    <w:rsid w:val="00AB2DC1"/>
    <w:rsid w:val="00AB3102"/>
    <w:rsid w:val="00AB3D9A"/>
    <w:rsid w:val="00AB46E2"/>
    <w:rsid w:val="00AB4824"/>
    <w:rsid w:val="00AB4B1D"/>
    <w:rsid w:val="00AB63C5"/>
    <w:rsid w:val="00AB6B5E"/>
    <w:rsid w:val="00AC047F"/>
    <w:rsid w:val="00AC0DB2"/>
    <w:rsid w:val="00AC3934"/>
    <w:rsid w:val="00AC50C8"/>
    <w:rsid w:val="00AC5581"/>
    <w:rsid w:val="00AC56AD"/>
    <w:rsid w:val="00AC61BE"/>
    <w:rsid w:val="00AC7E8A"/>
    <w:rsid w:val="00AD0C8A"/>
    <w:rsid w:val="00AD0CB4"/>
    <w:rsid w:val="00AD0DAF"/>
    <w:rsid w:val="00AD1D48"/>
    <w:rsid w:val="00AD1FF2"/>
    <w:rsid w:val="00AD2A21"/>
    <w:rsid w:val="00AD3B43"/>
    <w:rsid w:val="00AD405E"/>
    <w:rsid w:val="00AD4FF2"/>
    <w:rsid w:val="00AD506C"/>
    <w:rsid w:val="00AD6BE5"/>
    <w:rsid w:val="00AD6D3A"/>
    <w:rsid w:val="00AD73CE"/>
    <w:rsid w:val="00AD783E"/>
    <w:rsid w:val="00AE1393"/>
    <w:rsid w:val="00AE2A0A"/>
    <w:rsid w:val="00AE39A8"/>
    <w:rsid w:val="00AE3BC6"/>
    <w:rsid w:val="00AE4D4F"/>
    <w:rsid w:val="00AE627C"/>
    <w:rsid w:val="00AE62B0"/>
    <w:rsid w:val="00AE68A2"/>
    <w:rsid w:val="00AF0029"/>
    <w:rsid w:val="00AF0354"/>
    <w:rsid w:val="00AF1236"/>
    <w:rsid w:val="00AF3C29"/>
    <w:rsid w:val="00AF4401"/>
    <w:rsid w:val="00AF4463"/>
    <w:rsid w:val="00AF502B"/>
    <w:rsid w:val="00AF53CB"/>
    <w:rsid w:val="00AF6513"/>
    <w:rsid w:val="00AF65C5"/>
    <w:rsid w:val="00AF763D"/>
    <w:rsid w:val="00B03CE2"/>
    <w:rsid w:val="00B06544"/>
    <w:rsid w:val="00B0784F"/>
    <w:rsid w:val="00B105F2"/>
    <w:rsid w:val="00B10991"/>
    <w:rsid w:val="00B12128"/>
    <w:rsid w:val="00B12945"/>
    <w:rsid w:val="00B12C1E"/>
    <w:rsid w:val="00B1467D"/>
    <w:rsid w:val="00B155DF"/>
    <w:rsid w:val="00B156CF"/>
    <w:rsid w:val="00B1570E"/>
    <w:rsid w:val="00B176B9"/>
    <w:rsid w:val="00B1783A"/>
    <w:rsid w:val="00B17AD5"/>
    <w:rsid w:val="00B17DC8"/>
    <w:rsid w:val="00B17E1E"/>
    <w:rsid w:val="00B207F1"/>
    <w:rsid w:val="00B20A42"/>
    <w:rsid w:val="00B20BDE"/>
    <w:rsid w:val="00B20C41"/>
    <w:rsid w:val="00B2102E"/>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2975"/>
    <w:rsid w:val="00B33294"/>
    <w:rsid w:val="00B33657"/>
    <w:rsid w:val="00B34885"/>
    <w:rsid w:val="00B34D68"/>
    <w:rsid w:val="00B36117"/>
    <w:rsid w:val="00B362E3"/>
    <w:rsid w:val="00B37C73"/>
    <w:rsid w:val="00B4009B"/>
    <w:rsid w:val="00B400A1"/>
    <w:rsid w:val="00B401FA"/>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A38"/>
    <w:rsid w:val="00B66C26"/>
    <w:rsid w:val="00B67829"/>
    <w:rsid w:val="00B70885"/>
    <w:rsid w:val="00B71FB3"/>
    <w:rsid w:val="00B73492"/>
    <w:rsid w:val="00B743E0"/>
    <w:rsid w:val="00B7512A"/>
    <w:rsid w:val="00B76548"/>
    <w:rsid w:val="00B76BED"/>
    <w:rsid w:val="00B806E6"/>
    <w:rsid w:val="00B81670"/>
    <w:rsid w:val="00B82DC1"/>
    <w:rsid w:val="00B835D5"/>
    <w:rsid w:val="00B84028"/>
    <w:rsid w:val="00B84307"/>
    <w:rsid w:val="00B8430D"/>
    <w:rsid w:val="00B85661"/>
    <w:rsid w:val="00B85C8A"/>
    <w:rsid w:val="00B86A97"/>
    <w:rsid w:val="00B86FBD"/>
    <w:rsid w:val="00B90C16"/>
    <w:rsid w:val="00B90EA2"/>
    <w:rsid w:val="00B91B86"/>
    <w:rsid w:val="00B927CA"/>
    <w:rsid w:val="00B928AE"/>
    <w:rsid w:val="00B93CDA"/>
    <w:rsid w:val="00B942E9"/>
    <w:rsid w:val="00B9433A"/>
    <w:rsid w:val="00B948EE"/>
    <w:rsid w:val="00B94BF3"/>
    <w:rsid w:val="00B94F90"/>
    <w:rsid w:val="00B95DC5"/>
    <w:rsid w:val="00B96864"/>
    <w:rsid w:val="00B96E28"/>
    <w:rsid w:val="00B97E34"/>
    <w:rsid w:val="00B97FEF"/>
    <w:rsid w:val="00BA1354"/>
    <w:rsid w:val="00BA24F8"/>
    <w:rsid w:val="00BA31AA"/>
    <w:rsid w:val="00BA4579"/>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A03"/>
    <w:rsid w:val="00BC3C06"/>
    <w:rsid w:val="00BC4E8B"/>
    <w:rsid w:val="00BC5622"/>
    <w:rsid w:val="00BC6060"/>
    <w:rsid w:val="00BC6A9F"/>
    <w:rsid w:val="00BC7897"/>
    <w:rsid w:val="00BD06D7"/>
    <w:rsid w:val="00BD0F35"/>
    <w:rsid w:val="00BD4400"/>
    <w:rsid w:val="00BD45A4"/>
    <w:rsid w:val="00BD4A5F"/>
    <w:rsid w:val="00BD59AA"/>
    <w:rsid w:val="00BD65E6"/>
    <w:rsid w:val="00BD6AF7"/>
    <w:rsid w:val="00BD73AA"/>
    <w:rsid w:val="00BE02A2"/>
    <w:rsid w:val="00BE0D1D"/>
    <w:rsid w:val="00BE19EF"/>
    <w:rsid w:val="00BE425B"/>
    <w:rsid w:val="00BE51BB"/>
    <w:rsid w:val="00BE7595"/>
    <w:rsid w:val="00BE77D3"/>
    <w:rsid w:val="00BF0138"/>
    <w:rsid w:val="00BF07AE"/>
    <w:rsid w:val="00BF114B"/>
    <w:rsid w:val="00BF1620"/>
    <w:rsid w:val="00BF1AC3"/>
    <w:rsid w:val="00BF373A"/>
    <w:rsid w:val="00BF3787"/>
    <w:rsid w:val="00BF409D"/>
    <w:rsid w:val="00BF5FAE"/>
    <w:rsid w:val="00BF62D2"/>
    <w:rsid w:val="00BF6D9E"/>
    <w:rsid w:val="00BF71BB"/>
    <w:rsid w:val="00BF7586"/>
    <w:rsid w:val="00BF76F7"/>
    <w:rsid w:val="00BF7C9F"/>
    <w:rsid w:val="00C00012"/>
    <w:rsid w:val="00C000A5"/>
    <w:rsid w:val="00C006B4"/>
    <w:rsid w:val="00C00938"/>
    <w:rsid w:val="00C00E2A"/>
    <w:rsid w:val="00C02140"/>
    <w:rsid w:val="00C025B9"/>
    <w:rsid w:val="00C0392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030"/>
    <w:rsid w:val="00C17750"/>
    <w:rsid w:val="00C2094B"/>
    <w:rsid w:val="00C20DC5"/>
    <w:rsid w:val="00C2251E"/>
    <w:rsid w:val="00C228C1"/>
    <w:rsid w:val="00C2294E"/>
    <w:rsid w:val="00C22A5B"/>
    <w:rsid w:val="00C23412"/>
    <w:rsid w:val="00C264C7"/>
    <w:rsid w:val="00C2682A"/>
    <w:rsid w:val="00C271C4"/>
    <w:rsid w:val="00C274F3"/>
    <w:rsid w:val="00C27FD5"/>
    <w:rsid w:val="00C30A54"/>
    <w:rsid w:val="00C310CB"/>
    <w:rsid w:val="00C316F7"/>
    <w:rsid w:val="00C31DF0"/>
    <w:rsid w:val="00C33916"/>
    <w:rsid w:val="00C33BCF"/>
    <w:rsid w:val="00C353A0"/>
    <w:rsid w:val="00C368D7"/>
    <w:rsid w:val="00C36FD1"/>
    <w:rsid w:val="00C371A5"/>
    <w:rsid w:val="00C372D6"/>
    <w:rsid w:val="00C37E2F"/>
    <w:rsid w:val="00C400B0"/>
    <w:rsid w:val="00C413FC"/>
    <w:rsid w:val="00C42424"/>
    <w:rsid w:val="00C439D8"/>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001"/>
    <w:rsid w:val="00C56438"/>
    <w:rsid w:val="00C570B3"/>
    <w:rsid w:val="00C57114"/>
    <w:rsid w:val="00C6009F"/>
    <w:rsid w:val="00C60417"/>
    <w:rsid w:val="00C6046F"/>
    <w:rsid w:val="00C638C2"/>
    <w:rsid w:val="00C6415A"/>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57E6"/>
    <w:rsid w:val="00C95E55"/>
    <w:rsid w:val="00C966B0"/>
    <w:rsid w:val="00C96C1E"/>
    <w:rsid w:val="00C96CA4"/>
    <w:rsid w:val="00CA012C"/>
    <w:rsid w:val="00CA0AA6"/>
    <w:rsid w:val="00CA2897"/>
    <w:rsid w:val="00CA44F3"/>
    <w:rsid w:val="00CA4FAB"/>
    <w:rsid w:val="00CA582C"/>
    <w:rsid w:val="00CA6077"/>
    <w:rsid w:val="00CA715B"/>
    <w:rsid w:val="00CA7988"/>
    <w:rsid w:val="00CA7BA2"/>
    <w:rsid w:val="00CB0B78"/>
    <w:rsid w:val="00CB12A5"/>
    <w:rsid w:val="00CB16C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5EB3"/>
    <w:rsid w:val="00CD6F6E"/>
    <w:rsid w:val="00CE157F"/>
    <w:rsid w:val="00CE1966"/>
    <w:rsid w:val="00CE1ED4"/>
    <w:rsid w:val="00CE2216"/>
    <w:rsid w:val="00CE3014"/>
    <w:rsid w:val="00CE30E5"/>
    <w:rsid w:val="00CE438D"/>
    <w:rsid w:val="00CE687E"/>
    <w:rsid w:val="00CE6FC6"/>
    <w:rsid w:val="00CE7FF0"/>
    <w:rsid w:val="00CF2056"/>
    <w:rsid w:val="00CF4471"/>
    <w:rsid w:val="00CF51C0"/>
    <w:rsid w:val="00CF5B2A"/>
    <w:rsid w:val="00CF5F57"/>
    <w:rsid w:val="00CF64A7"/>
    <w:rsid w:val="00CF6730"/>
    <w:rsid w:val="00CF6C35"/>
    <w:rsid w:val="00CF70E5"/>
    <w:rsid w:val="00CF78A3"/>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18C4"/>
    <w:rsid w:val="00D22786"/>
    <w:rsid w:val="00D228B4"/>
    <w:rsid w:val="00D25AC4"/>
    <w:rsid w:val="00D305F6"/>
    <w:rsid w:val="00D30B25"/>
    <w:rsid w:val="00D3175A"/>
    <w:rsid w:val="00D31A00"/>
    <w:rsid w:val="00D320FE"/>
    <w:rsid w:val="00D323E4"/>
    <w:rsid w:val="00D32871"/>
    <w:rsid w:val="00D329F6"/>
    <w:rsid w:val="00D33881"/>
    <w:rsid w:val="00D34282"/>
    <w:rsid w:val="00D352BF"/>
    <w:rsid w:val="00D366B1"/>
    <w:rsid w:val="00D37AE0"/>
    <w:rsid w:val="00D416A8"/>
    <w:rsid w:val="00D4217D"/>
    <w:rsid w:val="00D4257C"/>
    <w:rsid w:val="00D425AC"/>
    <w:rsid w:val="00D42823"/>
    <w:rsid w:val="00D42D5E"/>
    <w:rsid w:val="00D43F14"/>
    <w:rsid w:val="00D44C18"/>
    <w:rsid w:val="00D4556D"/>
    <w:rsid w:val="00D47033"/>
    <w:rsid w:val="00D511C6"/>
    <w:rsid w:val="00D5121D"/>
    <w:rsid w:val="00D516AC"/>
    <w:rsid w:val="00D521BB"/>
    <w:rsid w:val="00D52875"/>
    <w:rsid w:val="00D53941"/>
    <w:rsid w:val="00D54050"/>
    <w:rsid w:val="00D56AC0"/>
    <w:rsid w:val="00D6081B"/>
    <w:rsid w:val="00D60960"/>
    <w:rsid w:val="00D6240A"/>
    <w:rsid w:val="00D62621"/>
    <w:rsid w:val="00D63093"/>
    <w:rsid w:val="00D63599"/>
    <w:rsid w:val="00D63EBD"/>
    <w:rsid w:val="00D67101"/>
    <w:rsid w:val="00D71B45"/>
    <w:rsid w:val="00D71F8A"/>
    <w:rsid w:val="00D72797"/>
    <w:rsid w:val="00D73D74"/>
    <w:rsid w:val="00D75603"/>
    <w:rsid w:val="00D75FEE"/>
    <w:rsid w:val="00D76933"/>
    <w:rsid w:val="00D76D88"/>
    <w:rsid w:val="00D77CC9"/>
    <w:rsid w:val="00D817F9"/>
    <w:rsid w:val="00D83D4B"/>
    <w:rsid w:val="00D871C6"/>
    <w:rsid w:val="00D873E3"/>
    <w:rsid w:val="00D90551"/>
    <w:rsid w:val="00D91010"/>
    <w:rsid w:val="00D9143D"/>
    <w:rsid w:val="00D920D1"/>
    <w:rsid w:val="00D9368E"/>
    <w:rsid w:val="00D9439D"/>
    <w:rsid w:val="00D9440E"/>
    <w:rsid w:val="00DA0FA7"/>
    <w:rsid w:val="00DA12B0"/>
    <w:rsid w:val="00DA2BA0"/>
    <w:rsid w:val="00DA39AD"/>
    <w:rsid w:val="00DA45B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8C1"/>
    <w:rsid w:val="00DC7AF1"/>
    <w:rsid w:val="00DD2CDA"/>
    <w:rsid w:val="00DD2D92"/>
    <w:rsid w:val="00DD3026"/>
    <w:rsid w:val="00DD33DC"/>
    <w:rsid w:val="00DD3BB0"/>
    <w:rsid w:val="00DD61F5"/>
    <w:rsid w:val="00DD7418"/>
    <w:rsid w:val="00DE3FD7"/>
    <w:rsid w:val="00DE432B"/>
    <w:rsid w:val="00DE64A6"/>
    <w:rsid w:val="00DE66EB"/>
    <w:rsid w:val="00DE7035"/>
    <w:rsid w:val="00DF12E3"/>
    <w:rsid w:val="00DF1500"/>
    <w:rsid w:val="00DF1FCE"/>
    <w:rsid w:val="00DF2A20"/>
    <w:rsid w:val="00DF3F1D"/>
    <w:rsid w:val="00DF595C"/>
    <w:rsid w:val="00DF7EA7"/>
    <w:rsid w:val="00E0446E"/>
    <w:rsid w:val="00E04548"/>
    <w:rsid w:val="00E0484E"/>
    <w:rsid w:val="00E063F8"/>
    <w:rsid w:val="00E0783D"/>
    <w:rsid w:val="00E104E6"/>
    <w:rsid w:val="00E114D6"/>
    <w:rsid w:val="00E1166E"/>
    <w:rsid w:val="00E11DBD"/>
    <w:rsid w:val="00E13211"/>
    <w:rsid w:val="00E16FB5"/>
    <w:rsid w:val="00E179D6"/>
    <w:rsid w:val="00E17FF2"/>
    <w:rsid w:val="00E21407"/>
    <w:rsid w:val="00E216D6"/>
    <w:rsid w:val="00E2173B"/>
    <w:rsid w:val="00E22668"/>
    <w:rsid w:val="00E227D3"/>
    <w:rsid w:val="00E22BFF"/>
    <w:rsid w:val="00E22CB0"/>
    <w:rsid w:val="00E22E72"/>
    <w:rsid w:val="00E23798"/>
    <w:rsid w:val="00E2585D"/>
    <w:rsid w:val="00E25DBD"/>
    <w:rsid w:val="00E25FA2"/>
    <w:rsid w:val="00E2723D"/>
    <w:rsid w:val="00E27C77"/>
    <w:rsid w:val="00E30A3C"/>
    <w:rsid w:val="00E3179E"/>
    <w:rsid w:val="00E32611"/>
    <w:rsid w:val="00E32AC9"/>
    <w:rsid w:val="00E34E6B"/>
    <w:rsid w:val="00E354DA"/>
    <w:rsid w:val="00E354F5"/>
    <w:rsid w:val="00E3687E"/>
    <w:rsid w:val="00E40974"/>
    <w:rsid w:val="00E40AAB"/>
    <w:rsid w:val="00E40FC6"/>
    <w:rsid w:val="00E41205"/>
    <w:rsid w:val="00E41F32"/>
    <w:rsid w:val="00E42608"/>
    <w:rsid w:val="00E42974"/>
    <w:rsid w:val="00E43387"/>
    <w:rsid w:val="00E43536"/>
    <w:rsid w:val="00E43DA3"/>
    <w:rsid w:val="00E44B80"/>
    <w:rsid w:val="00E45938"/>
    <w:rsid w:val="00E46591"/>
    <w:rsid w:val="00E47430"/>
    <w:rsid w:val="00E474BD"/>
    <w:rsid w:val="00E50FB7"/>
    <w:rsid w:val="00E5199F"/>
    <w:rsid w:val="00E526DF"/>
    <w:rsid w:val="00E53C15"/>
    <w:rsid w:val="00E54596"/>
    <w:rsid w:val="00E54869"/>
    <w:rsid w:val="00E54E51"/>
    <w:rsid w:val="00E54EE6"/>
    <w:rsid w:val="00E56715"/>
    <w:rsid w:val="00E56C2C"/>
    <w:rsid w:val="00E57F8E"/>
    <w:rsid w:val="00E611C8"/>
    <w:rsid w:val="00E619AB"/>
    <w:rsid w:val="00E6344A"/>
    <w:rsid w:val="00E64E69"/>
    <w:rsid w:val="00E64FB7"/>
    <w:rsid w:val="00E669A1"/>
    <w:rsid w:val="00E679BA"/>
    <w:rsid w:val="00E70243"/>
    <w:rsid w:val="00E70E2E"/>
    <w:rsid w:val="00E717DE"/>
    <w:rsid w:val="00E72CC6"/>
    <w:rsid w:val="00E73D44"/>
    <w:rsid w:val="00E742E6"/>
    <w:rsid w:val="00E7494A"/>
    <w:rsid w:val="00E74BE2"/>
    <w:rsid w:val="00E74C66"/>
    <w:rsid w:val="00E75933"/>
    <w:rsid w:val="00E77A1B"/>
    <w:rsid w:val="00E808BE"/>
    <w:rsid w:val="00E80BCD"/>
    <w:rsid w:val="00E81DA0"/>
    <w:rsid w:val="00E81E36"/>
    <w:rsid w:val="00E81E40"/>
    <w:rsid w:val="00E82ECE"/>
    <w:rsid w:val="00E8441D"/>
    <w:rsid w:val="00E85ADD"/>
    <w:rsid w:val="00E8713B"/>
    <w:rsid w:val="00E90774"/>
    <w:rsid w:val="00E90C61"/>
    <w:rsid w:val="00E92A82"/>
    <w:rsid w:val="00E92AA8"/>
    <w:rsid w:val="00E9344E"/>
    <w:rsid w:val="00E935C6"/>
    <w:rsid w:val="00E93E39"/>
    <w:rsid w:val="00E94391"/>
    <w:rsid w:val="00E976EE"/>
    <w:rsid w:val="00E97E2B"/>
    <w:rsid w:val="00EA08CA"/>
    <w:rsid w:val="00EA0C0C"/>
    <w:rsid w:val="00EA2AEA"/>
    <w:rsid w:val="00EA332B"/>
    <w:rsid w:val="00EA3D36"/>
    <w:rsid w:val="00EA40AA"/>
    <w:rsid w:val="00EA57E2"/>
    <w:rsid w:val="00EA5CAA"/>
    <w:rsid w:val="00EA7186"/>
    <w:rsid w:val="00EA7589"/>
    <w:rsid w:val="00EB018B"/>
    <w:rsid w:val="00EB1003"/>
    <w:rsid w:val="00EB167E"/>
    <w:rsid w:val="00EB24ED"/>
    <w:rsid w:val="00EB2A00"/>
    <w:rsid w:val="00EB309B"/>
    <w:rsid w:val="00EB3AA2"/>
    <w:rsid w:val="00EB4763"/>
    <w:rsid w:val="00EB5246"/>
    <w:rsid w:val="00EB6CB7"/>
    <w:rsid w:val="00EC078B"/>
    <w:rsid w:val="00EC07A0"/>
    <w:rsid w:val="00EC08E4"/>
    <w:rsid w:val="00EC3086"/>
    <w:rsid w:val="00EC39DC"/>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399"/>
    <w:rsid w:val="00EE311C"/>
    <w:rsid w:val="00EE56FF"/>
    <w:rsid w:val="00EE5886"/>
    <w:rsid w:val="00EE5FBF"/>
    <w:rsid w:val="00EE6472"/>
    <w:rsid w:val="00EE76F2"/>
    <w:rsid w:val="00EF0769"/>
    <w:rsid w:val="00EF0D7C"/>
    <w:rsid w:val="00EF13BB"/>
    <w:rsid w:val="00EF314C"/>
    <w:rsid w:val="00EF383B"/>
    <w:rsid w:val="00EF40E2"/>
    <w:rsid w:val="00EF45F8"/>
    <w:rsid w:val="00EF61C1"/>
    <w:rsid w:val="00EF6E68"/>
    <w:rsid w:val="00EF76DB"/>
    <w:rsid w:val="00F005FD"/>
    <w:rsid w:val="00F016BE"/>
    <w:rsid w:val="00F0294B"/>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2A"/>
    <w:rsid w:val="00F21B95"/>
    <w:rsid w:val="00F22232"/>
    <w:rsid w:val="00F2228E"/>
    <w:rsid w:val="00F22D3C"/>
    <w:rsid w:val="00F23D66"/>
    <w:rsid w:val="00F24E6F"/>
    <w:rsid w:val="00F26069"/>
    <w:rsid w:val="00F26B7E"/>
    <w:rsid w:val="00F27D7D"/>
    <w:rsid w:val="00F3002B"/>
    <w:rsid w:val="00F30497"/>
    <w:rsid w:val="00F30BC9"/>
    <w:rsid w:val="00F32462"/>
    <w:rsid w:val="00F32FF7"/>
    <w:rsid w:val="00F337E6"/>
    <w:rsid w:val="00F33EDE"/>
    <w:rsid w:val="00F341A7"/>
    <w:rsid w:val="00F3568B"/>
    <w:rsid w:val="00F362E6"/>
    <w:rsid w:val="00F377CD"/>
    <w:rsid w:val="00F40C3B"/>
    <w:rsid w:val="00F40CE0"/>
    <w:rsid w:val="00F42DBC"/>
    <w:rsid w:val="00F4308D"/>
    <w:rsid w:val="00F430C5"/>
    <w:rsid w:val="00F44012"/>
    <w:rsid w:val="00F44947"/>
    <w:rsid w:val="00F452FC"/>
    <w:rsid w:val="00F458EF"/>
    <w:rsid w:val="00F469F8"/>
    <w:rsid w:val="00F47121"/>
    <w:rsid w:val="00F4775D"/>
    <w:rsid w:val="00F504DD"/>
    <w:rsid w:val="00F50874"/>
    <w:rsid w:val="00F50927"/>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E1E"/>
    <w:rsid w:val="00F67F04"/>
    <w:rsid w:val="00F70207"/>
    <w:rsid w:val="00F702CB"/>
    <w:rsid w:val="00F716D4"/>
    <w:rsid w:val="00F71AC2"/>
    <w:rsid w:val="00F723BD"/>
    <w:rsid w:val="00F735FC"/>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88D"/>
    <w:rsid w:val="00F93CCF"/>
    <w:rsid w:val="00F94307"/>
    <w:rsid w:val="00F9580B"/>
    <w:rsid w:val="00F95F15"/>
    <w:rsid w:val="00F97547"/>
    <w:rsid w:val="00F975CA"/>
    <w:rsid w:val="00FA0B60"/>
    <w:rsid w:val="00FA2528"/>
    <w:rsid w:val="00FA4100"/>
    <w:rsid w:val="00FA4F90"/>
    <w:rsid w:val="00FA5524"/>
    <w:rsid w:val="00FA5535"/>
    <w:rsid w:val="00FA7206"/>
    <w:rsid w:val="00FA7EFB"/>
    <w:rsid w:val="00FB0816"/>
    <w:rsid w:val="00FB08C2"/>
    <w:rsid w:val="00FB3DD1"/>
    <w:rsid w:val="00FB3E04"/>
    <w:rsid w:val="00FB51FD"/>
    <w:rsid w:val="00FB5667"/>
    <w:rsid w:val="00FB784D"/>
    <w:rsid w:val="00FB79C6"/>
    <w:rsid w:val="00FB7A97"/>
    <w:rsid w:val="00FC06C0"/>
    <w:rsid w:val="00FC1601"/>
    <w:rsid w:val="00FC1B3C"/>
    <w:rsid w:val="00FC1B9B"/>
    <w:rsid w:val="00FC318D"/>
    <w:rsid w:val="00FC36CF"/>
    <w:rsid w:val="00FC40BC"/>
    <w:rsid w:val="00FC41FC"/>
    <w:rsid w:val="00FC4F6E"/>
    <w:rsid w:val="00FC506C"/>
    <w:rsid w:val="00FC578C"/>
    <w:rsid w:val="00FC5A37"/>
    <w:rsid w:val="00FC7836"/>
    <w:rsid w:val="00FD13EA"/>
    <w:rsid w:val="00FD2E4C"/>
    <w:rsid w:val="00FD35E8"/>
    <w:rsid w:val="00FD5267"/>
    <w:rsid w:val="00FD5EC4"/>
    <w:rsid w:val="00FD7858"/>
    <w:rsid w:val="00FD7A8D"/>
    <w:rsid w:val="00FE11A0"/>
    <w:rsid w:val="00FE1330"/>
    <w:rsid w:val="00FE1CE5"/>
    <w:rsid w:val="00FE2832"/>
    <w:rsid w:val="00FE2D38"/>
    <w:rsid w:val="00FE3929"/>
    <w:rsid w:val="00FE3E32"/>
    <w:rsid w:val="00FE4652"/>
    <w:rsid w:val="00FF097B"/>
    <w:rsid w:val="00FF0B6E"/>
    <w:rsid w:val="00FF1C1B"/>
    <w:rsid w:val="00FF2067"/>
    <w:rsid w:val="00FF2C54"/>
    <w:rsid w:val="00FF3BC4"/>
    <w:rsid w:val="00FF4B66"/>
    <w:rsid w:val="00FF5939"/>
    <w:rsid w:val="00FF688E"/>
    <w:rsid w:val="016D5E00"/>
    <w:rsid w:val="021FF1B7"/>
    <w:rsid w:val="096FC9A2"/>
    <w:rsid w:val="0B478800"/>
    <w:rsid w:val="0BEC69DC"/>
    <w:rsid w:val="104FA92D"/>
    <w:rsid w:val="1382493C"/>
    <w:rsid w:val="14655725"/>
    <w:rsid w:val="16F089FA"/>
    <w:rsid w:val="1838D273"/>
    <w:rsid w:val="1BEED64C"/>
    <w:rsid w:val="1BF24C32"/>
    <w:rsid w:val="1CABBB3D"/>
    <w:rsid w:val="20406907"/>
    <w:rsid w:val="236494AF"/>
    <w:rsid w:val="25165C66"/>
    <w:rsid w:val="2694BD4E"/>
    <w:rsid w:val="27202B74"/>
    <w:rsid w:val="273DACEC"/>
    <w:rsid w:val="2B05D822"/>
    <w:rsid w:val="2B2AA7B7"/>
    <w:rsid w:val="2B66AFC4"/>
    <w:rsid w:val="2C804A66"/>
    <w:rsid w:val="2E7A297D"/>
    <w:rsid w:val="2F78DE8A"/>
    <w:rsid w:val="30516F31"/>
    <w:rsid w:val="33C443C7"/>
    <w:rsid w:val="358A9A9E"/>
    <w:rsid w:val="381CA6FE"/>
    <w:rsid w:val="3A3C76B7"/>
    <w:rsid w:val="3A41992D"/>
    <w:rsid w:val="3AAAC7D5"/>
    <w:rsid w:val="3BF5CC62"/>
    <w:rsid w:val="41653294"/>
    <w:rsid w:val="4903EA33"/>
    <w:rsid w:val="4950D3BE"/>
    <w:rsid w:val="4A019AD5"/>
    <w:rsid w:val="4B27B8CD"/>
    <w:rsid w:val="4B6407B3"/>
    <w:rsid w:val="514C225E"/>
    <w:rsid w:val="52FA543A"/>
    <w:rsid w:val="54F1299F"/>
    <w:rsid w:val="55FACFC4"/>
    <w:rsid w:val="57C98AF8"/>
    <w:rsid w:val="5B8ABE1B"/>
    <w:rsid w:val="5E8DF70A"/>
    <w:rsid w:val="61870B9D"/>
    <w:rsid w:val="625215F2"/>
    <w:rsid w:val="65788187"/>
    <w:rsid w:val="68B68DD6"/>
    <w:rsid w:val="6A11E5EB"/>
    <w:rsid w:val="6AC81FE3"/>
    <w:rsid w:val="7179968B"/>
    <w:rsid w:val="71ABE964"/>
    <w:rsid w:val="7576F23C"/>
    <w:rsid w:val="75B94396"/>
    <w:rsid w:val="766C6238"/>
    <w:rsid w:val="7BDA5036"/>
    <w:rsid w:val="7DFFDFD9"/>
    <w:rsid w:val="7E363714"/>
    <w:rsid w:val="7E5A43E6"/>
    <w:rsid w:val="7F5D4B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1ABE67F5-929D-426A-9207-B9852183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berschrift1">
    <w:name w:val="heading 1"/>
    <w:basedOn w:val="Standard"/>
    <w:next w:val="Standard"/>
    <w:link w:val="berschrift1Zchn"/>
    <w:qFormat/>
    <w:locked/>
    <w:rsid w:val="00BB1973"/>
    <w:pPr>
      <w:keepNext/>
      <w:numPr>
        <w:numId w:val="36"/>
      </w:numPr>
      <w:spacing w:before="240" w:after="60" w:line="360" w:lineRule="auto"/>
      <w:outlineLvl w:val="0"/>
    </w:pPr>
    <w:rPr>
      <w:b/>
      <w:bCs/>
      <w:color w:val="00379F"/>
      <w:kern w:val="32"/>
      <w:sz w:val="28"/>
      <w:szCs w:val="28"/>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2"/>
      </w:numPr>
      <w:spacing w:before="200"/>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qFormat/>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Normal Nivel 1,List Paragraph Main,List first level,List Paragraph_Sections"/>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styleId="Verzeichnis4">
    <w:name w:val="toc 4"/>
    <w:basedOn w:val="Standard"/>
    <w:next w:val="Standard"/>
    <w:autoRedefine/>
    <w:uiPriority w:val="39"/>
    <w:unhideWhenUsed/>
    <w:locked/>
    <w:rsid w:val="00F377CD"/>
    <w:pPr>
      <w:spacing w:after="100"/>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7"/>
      </w:numPr>
      <w:spacing w:after="240"/>
    </w:pPr>
    <w:rPr>
      <w:rFonts w:ascii="Times New Roman" w:hAnsi="Times New Roman"/>
      <w:sz w:val="24"/>
      <w:lang w:eastAsia="en-GB"/>
    </w:rPr>
  </w:style>
  <w:style w:type="character" w:customStyle="1" w:styleId="TextkrperZchn">
    <w:name w:val="Textkörper Zchn"/>
    <w:link w:val="Textkrper"/>
    <w:rsid w:val="00AA016B"/>
    <w:rPr>
      <w:rFonts w:eastAsiaTheme="minorEastAsia" w:cs="Arial"/>
      <w:color w:val="181818" w:themeColor="background1" w:themeShade="1A"/>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rFonts w:eastAsiaTheme="minorEastAsia" w:cs="Arial"/>
      <w:b/>
      <w:bCs/>
      <w:color w:val="181818" w:themeColor="background1" w:themeShade="1A"/>
      <w:sz w:val="22"/>
      <w:szCs w:val="22"/>
      <w:lang w:eastAsia="en-US"/>
    </w:rPr>
  </w:style>
  <w:style w:type="character" w:customStyle="1" w:styleId="berschrift8Zchn">
    <w:name w:val="Überschrift 8 Zchn"/>
    <w:link w:val="berschrift8"/>
    <w:rsid w:val="002D6E1A"/>
    <w:rPr>
      <w:rFonts w:eastAsiaTheme="minorEastAsia" w:cs="Arial"/>
      <w:i/>
      <w:iCs/>
      <w:color w:val="181818" w:themeColor="background1" w:themeShade="1A"/>
      <w:sz w:val="22"/>
      <w:lang w:eastAsia="en-US"/>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8"/>
      </w:numPr>
      <w:spacing w:before="120" w:after="120"/>
      <w:ind w:left="360" w:hanging="360"/>
    </w:pPr>
    <w:rPr>
      <w:rFonts w:ascii="Times New Roman" w:hAnsi="Times New Roman"/>
      <w:sz w:val="24"/>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pPr>
    <w:rPr>
      <w:rFonts w:eastAsia="Calibri"/>
      <w:lang w:eastAsia="en-GB"/>
    </w:rPr>
  </w:style>
  <w:style w:type="paragraph" w:customStyle="1" w:styleId="Tiret1">
    <w:name w:val="Tiret 1"/>
    <w:basedOn w:val="Standard"/>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pPr>
    <w:rPr>
      <w:b/>
      <w:u w:val="single"/>
    </w:rPr>
  </w:style>
  <w:style w:type="paragraph" w:customStyle="1" w:styleId="Bullet">
    <w:name w:val="Bullet"/>
    <w:basedOn w:val="Standard"/>
    <w:locked/>
    <w:rsid w:val="002D6E1A"/>
    <w:pPr>
      <w:numPr>
        <w:numId w:val="10"/>
      </w:numPr>
      <w:tabs>
        <w:tab w:val="left" w:pos="708"/>
      </w:tabs>
      <w:spacing w:before="120" w:after="120"/>
    </w:pPr>
    <w:rPr>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eastAsiaTheme="minorEastAsia" w:hAnsi="Arial" w:cs="Arial"/>
      <w:b/>
      <w:color w:val="181818" w:themeColor="background1" w:themeShade="1A"/>
      <w:sz w:val="22"/>
      <w:lang w:eastAsia="en-US"/>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line="340" w:lineRule="exact"/>
      <w:ind w:left="397" w:hanging="397"/>
    </w:pPr>
    <w:rPr>
      <w:b/>
      <w:caps/>
      <w:color w:val="2D4190"/>
      <w:sz w:val="28"/>
      <w:lang w:val="de-DE"/>
    </w:rPr>
  </w:style>
  <w:style w:type="paragraph" w:customStyle="1" w:styleId="04RunningText">
    <w:name w:val="04_Running Text"/>
    <w:basedOn w:val="Standard"/>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ind w:left="284" w:hanging="284"/>
    </w:pPr>
    <w:rPr>
      <w:rFonts w:eastAsia="Calibri"/>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lang w:val="de-DE"/>
    </w:rPr>
  </w:style>
  <w:style w:type="paragraph" w:customStyle="1" w:styleId="Considrant">
    <w:name w:val="Considérant"/>
    <w:basedOn w:val="Standard"/>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Standard"/>
    <w:next w:val="Standard"/>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Standard"/>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Standard"/>
    <w:rsid w:val="000D2D0B"/>
  </w:style>
  <w:style w:type="paragraph" w:customStyle="1" w:styleId="Sbuchead">
    <w:name w:val="Sbuchead"/>
    <w:basedOn w:val="Standard"/>
    <w:locked/>
    <w:rsid w:val="000D2D0B"/>
    <w:pPr>
      <w:spacing w:after="360"/>
    </w:pPr>
    <w:rPr>
      <w:rFonts w:ascii="Times New Roman" w:hAnsi="Times New Roman"/>
      <w:b/>
      <w:caps/>
      <w:sz w:val="24"/>
      <w:lang w:eastAsia="en-GB"/>
    </w:rPr>
  </w:style>
  <w:style w:type="paragraph" w:customStyle="1" w:styleId="Applicationdirecte">
    <w:name w:val="Application directe"/>
    <w:basedOn w:val="Standard"/>
    <w:next w:val="Fait"/>
    <w:locked/>
    <w:rsid w:val="000D2D0B"/>
    <w:pPr>
      <w:spacing w:before="480" w:after="120"/>
    </w:pPr>
    <w:rPr>
      <w:rFonts w:ascii="Times New Roman" w:hAnsi="Times New Roman"/>
      <w:sz w:val="24"/>
    </w:rPr>
  </w:style>
  <w:style w:type="paragraph" w:customStyle="1" w:styleId="Fait">
    <w:name w:val="Fait à"/>
    <w:basedOn w:val="Standard"/>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Standard"/>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rPr>
  </w:style>
  <w:style w:type="paragraph" w:customStyle="1" w:styleId="HeaderLandscape">
    <w:name w:val="HeaderLandscape"/>
    <w:basedOn w:val="Standard"/>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Standard"/>
    <w:locked/>
    <w:rsid w:val="000D2D0B"/>
    <w:pPr>
      <w:spacing w:before="120" w:after="120"/>
      <w:ind w:left="850"/>
    </w:pPr>
    <w:rPr>
      <w:rFonts w:ascii="Times New Roman" w:hAnsi="Times New Roman"/>
      <w:sz w:val="24"/>
    </w:rPr>
  </w:style>
  <w:style w:type="paragraph" w:customStyle="1" w:styleId="Text2">
    <w:name w:val="Text 2"/>
    <w:basedOn w:val="Standard"/>
    <w:locked/>
    <w:rsid w:val="000D2D0B"/>
    <w:pPr>
      <w:spacing w:before="120" w:after="120"/>
      <w:ind w:left="1417"/>
    </w:pPr>
    <w:rPr>
      <w:rFonts w:ascii="Times New Roman" w:hAnsi="Times New Roman"/>
      <w:sz w:val="24"/>
    </w:rPr>
  </w:style>
  <w:style w:type="paragraph" w:customStyle="1" w:styleId="Text3">
    <w:name w:val="Text 3"/>
    <w:basedOn w:val="Standard"/>
    <w:locked/>
    <w:rsid w:val="000D2D0B"/>
    <w:pPr>
      <w:spacing w:before="120" w:after="120"/>
      <w:ind w:left="1984"/>
    </w:pPr>
    <w:rPr>
      <w:rFonts w:ascii="Times New Roman" w:hAnsi="Times New Roman"/>
      <w:sz w:val="24"/>
    </w:rPr>
  </w:style>
  <w:style w:type="paragraph" w:customStyle="1" w:styleId="Text4">
    <w:name w:val="Text 4"/>
    <w:basedOn w:val="Standard"/>
    <w:locked/>
    <w:rsid w:val="000D2D0B"/>
    <w:pPr>
      <w:spacing w:before="120" w:after="120"/>
      <w:ind w:left="2551"/>
    </w:pPr>
    <w:rPr>
      <w:rFonts w:ascii="Times New Roman" w:hAnsi="Times New Roman"/>
      <w:sz w:val="24"/>
    </w:rPr>
  </w:style>
  <w:style w:type="paragraph" w:customStyle="1" w:styleId="NormalCentered">
    <w:name w:val="Normal Centered"/>
    <w:basedOn w:val="Standard"/>
    <w:rsid w:val="000D2D0B"/>
    <w:pPr>
      <w:spacing w:before="120" w:after="120"/>
      <w:jc w:val="center"/>
    </w:pPr>
    <w:rPr>
      <w:rFonts w:ascii="Times New Roman" w:hAnsi="Times New Roman"/>
      <w:sz w:val="24"/>
    </w:rPr>
  </w:style>
  <w:style w:type="paragraph" w:customStyle="1" w:styleId="NormalLeft">
    <w:name w:val="Normal Left"/>
    <w:basedOn w:val="Standard"/>
    <w:rsid w:val="000D2D0B"/>
    <w:pPr>
      <w:spacing w:before="120" w:after="120"/>
    </w:pPr>
    <w:rPr>
      <w:rFonts w:ascii="Times New Roman" w:hAnsi="Times New Roman"/>
      <w:sz w:val="24"/>
    </w:rPr>
  </w:style>
  <w:style w:type="paragraph" w:customStyle="1" w:styleId="NormalRight">
    <w:name w:val="Normal Right"/>
    <w:basedOn w:val="Standard"/>
    <w:rsid w:val="000D2D0B"/>
    <w:pPr>
      <w:spacing w:before="120" w:after="120"/>
      <w:jc w:val="right"/>
    </w:pPr>
    <w:rPr>
      <w:rFonts w:ascii="Times New Roman" w:hAnsi="Times New Roman"/>
      <w:sz w:val="24"/>
    </w:rPr>
  </w:style>
  <w:style w:type="paragraph" w:customStyle="1" w:styleId="QuotedText">
    <w:name w:val="Quoted Text"/>
    <w:basedOn w:val="Standard"/>
    <w:locked/>
    <w:rsid w:val="000D2D0B"/>
    <w:pPr>
      <w:spacing w:before="120" w:after="120"/>
      <w:ind w:left="1417"/>
    </w:pPr>
    <w:rPr>
      <w:rFonts w:ascii="Times New Roman" w:hAnsi="Times New Roman"/>
      <w:sz w:val="24"/>
    </w:rPr>
  </w:style>
  <w:style w:type="paragraph" w:customStyle="1" w:styleId="Point0">
    <w:name w:val="Point 0"/>
    <w:basedOn w:val="Standard"/>
    <w:locked/>
    <w:rsid w:val="000D2D0B"/>
    <w:pPr>
      <w:spacing w:before="120" w:after="120"/>
      <w:ind w:left="850" w:hanging="850"/>
    </w:pPr>
    <w:rPr>
      <w:rFonts w:ascii="Times New Roman" w:hAnsi="Times New Roman"/>
      <w:sz w:val="24"/>
    </w:rPr>
  </w:style>
  <w:style w:type="paragraph" w:customStyle="1" w:styleId="Point1">
    <w:name w:val="Point 1"/>
    <w:basedOn w:val="Standard"/>
    <w:locked/>
    <w:rsid w:val="000D2D0B"/>
    <w:pPr>
      <w:spacing w:before="120" w:after="120"/>
      <w:ind w:left="1417" w:hanging="567"/>
    </w:pPr>
    <w:rPr>
      <w:rFonts w:ascii="Times New Roman" w:hAnsi="Times New Roman"/>
      <w:sz w:val="24"/>
    </w:rPr>
  </w:style>
  <w:style w:type="paragraph" w:customStyle="1" w:styleId="Point2">
    <w:name w:val="Point 2"/>
    <w:basedOn w:val="Standard"/>
    <w:locked/>
    <w:rsid w:val="000D2D0B"/>
    <w:pPr>
      <w:spacing w:before="120" w:after="120"/>
      <w:ind w:left="1984" w:hanging="567"/>
    </w:pPr>
    <w:rPr>
      <w:rFonts w:ascii="Times New Roman" w:hAnsi="Times New Roman"/>
      <w:sz w:val="24"/>
    </w:rPr>
  </w:style>
  <w:style w:type="paragraph" w:customStyle="1" w:styleId="Point3">
    <w:name w:val="Point 3"/>
    <w:basedOn w:val="Standard"/>
    <w:locked/>
    <w:rsid w:val="000D2D0B"/>
    <w:pPr>
      <w:spacing w:before="120" w:after="120"/>
      <w:ind w:left="2551" w:hanging="567"/>
    </w:pPr>
    <w:rPr>
      <w:rFonts w:ascii="Times New Roman" w:hAnsi="Times New Roman"/>
      <w:sz w:val="24"/>
    </w:rPr>
  </w:style>
  <w:style w:type="paragraph" w:customStyle="1" w:styleId="Point4">
    <w:name w:val="Point 4"/>
    <w:basedOn w:val="Standard"/>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Standard"/>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Standard"/>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Standard"/>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Standard"/>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Standard"/>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Standard"/>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Standard"/>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Standard"/>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Standard"/>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Standard"/>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Standard"/>
    <w:next w:val="Text1"/>
    <w:locked/>
    <w:rsid w:val="000D2D0B"/>
    <w:pPr>
      <w:numPr>
        <w:numId w:val="20"/>
      </w:numPr>
      <w:spacing w:before="120" w:after="120"/>
    </w:pPr>
    <w:rPr>
      <w:rFonts w:ascii="Times New Roman" w:hAnsi="Times New Roman"/>
      <w:sz w:val="24"/>
    </w:rPr>
  </w:style>
  <w:style w:type="paragraph" w:customStyle="1" w:styleId="NumPar2">
    <w:name w:val="NumPar 2"/>
    <w:basedOn w:val="Standard"/>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Standard"/>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Standard"/>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Standard"/>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Standard"/>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Standard"/>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Standard"/>
    <w:locked/>
    <w:rsid w:val="000D2D0B"/>
    <w:pPr>
      <w:spacing w:before="120" w:after="120"/>
      <w:ind w:left="1417" w:hanging="567"/>
    </w:pPr>
    <w:rPr>
      <w:rFonts w:ascii="Times New Roman" w:hAnsi="Times New Roman"/>
      <w:sz w:val="24"/>
    </w:rPr>
  </w:style>
  <w:style w:type="paragraph" w:customStyle="1" w:styleId="ManualHeading1">
    <w:name w:val="Manual Heading 1"/>
    <w:basedOn w:val="Standard"/>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Standard"/>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Standard"/>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Standard"/>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7"/>
      </w:numPr>
      <w:spacing w:before="120" w:after="120"/>
    </w:pPr>
    <w:rPr>
      <w:rFonts w:ascii="Times New Roman" w:hAnsi="Times New Roman"/>
      <w:sz w:val="24"/>
    </w:rPr>
  </w:style>
  <w:style w:type="paragraph" w:customStyle="1" w:styleId="Point1number">
    <w:name w:val="Point 1 (number)"/>
    <w:basedOn w:val="Standard"/>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Standard"/>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Standard"/>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Standard"/>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Standard"/>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Standard"/>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Standard"/>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Standard"/>
    <w:locked/>
    <w:rsid w:val="000D2D0B"/>
    <w:pPr>
      <w:numPr>
        <w:ilvl w:val="8"/>
        <w:numId w:val="27"/>
      </w:numPr>
      <w:spacing w:before="120" w:after="120"/>
    </w:pPr>
    <w:rPr>
      <w:rFonts w:ascii="Times New Roman" w:hAnsi="Times New Roman"/>
      <w:sz w:val="24"/>
    </w:rPr>
  </w:style>
  <w:style w:type="paragraph" w:customStyle="1" w:styleId="Bullet0">
    <w:name w:val="Bullet 0"/>
    <w:basedOn w:val="Standard"/>
    <w:locked/>
    <w:rsid w:val="000D2D0B"/>
    <w:pPr>
      <w:numPr>
        <w:numId w:val="21"/>
      </w:numPr>
      <w:spacing w:before="120" w:after="120"/>
    </w:pPr>
    <w:rPr>
      <w:rFonts w:ascii="Times New Roman" w:hAnsi="Times New Roman"/>
      <w:sz w:val="24"/>
    </w:rPr>
  </w:style>
  <w:style w:type="paragraph" w:customStyle="1" w:styleId="Bullet1">
    <w:name w:val="Bullet 1"/>
    <w:basedOn w:val="Standard"/>
    <w:locked/>
    <w:rsid w:val="000D2D0B"/>
    <w:pPr>
      <w:numPr>
        <w:numId w:val="22"/>
      </w:numPr>
      <w:spacing w:before="120" w:after="120"/>
    </w:pPr>
    <w:rPr>
      <w:rFonts w:ascii="Times New Roman" w:hAnsi="Times New Roman"/>
      <w:sz w:val="24"/>
    </w:rPr>
  </w:style>
  <w:style w:type="paragraph" w:customStyle="1" w:styleId="Bullet2">
    <w:name w:val="Bullet 2"/>
    <w:basedOn w:val="Standard"/>
    <w:locked/>
    <w:rsid w:val="000D2D0B"/>
    <w:pPr>
      <w:numPr>
        <w:numId w:val="23"/>
      </w:numPr>
      <w:spacing w:before="120" w:after="120"/>
    </w:pPr>
    <w:rPr>
      <w:rFonts w:ascii="Times New Roman" w:hAnsi="Times New Roman"/>
      <w:sz w:val="24"/>
    </w:rPr>
  </w:style>
  <w:style w:type="paragraph" w:customStyle="1" w:styleId="Bullet3">
    <w:name w:val="Bullet 3"/>
    <w:basedOn w:val="Standard"/>
    <w:locked/>
    <w:rsid w:val="000D2D0B"/>
    <w:pPr>
      <w:numPr>
        <w:numId w:val="24"/>
      </w:numPr>
      <w:spacing w:before="120" w:after="120"/>
    </w:pPr>
    <w:rPr>
      <w:rFonts w:ascii="Times New Roman" w:hAnsi="Times New Roman"/>
      <w:sz w:val="24"/>
    </w:rPr>
  </w:style>
  <w:style w:type="paragraph" w:customStyle="1" w:styleId="Bullet4">
    <w:name w:val="Bullet 4"/>
    <w:basedOn w:val="Standard"/>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Standard"/>
    <w:next w:val="Standard"/>
    <w:locked/>
    <w:rsid w:val="000D2D0B"/>
    <w:pPr>
      <w:keepNext/>
      <w:spacing w:before="480" w:after="120"/>
    </w:pPr>
    <w:rPr>
      <w:rFonts w:ascii="Times New Roman" w:hAnsi="Times New Roman"/>
      <w:sz w:val="24"/>
      <w:u w:val="single"/>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rPr>
  </w:style>
  <w:style w:type="paragraph" w:customStyle="1" w:styleId="Confidentialit">
    <w:name w:val="Confidentialité"/>
    <w:basedOn w:val="Standard"/>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Standard"/>
    <w:next w:val="Standard"/>
    <w:locked/>
    <w:rsid w:val="000D2D0B"/>
    <w:pPr>
      <w:spacing w:after="240"/>
    </w:pPr>
    <w:rPr>
      <w:rFonts w:ascii="Times New Roman" w:hAnsi="Times New Roman"/>
      <w:sz w:val="24"/>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rPr>
  </w:style>
  <w:style w:type="paragraph" w:customStyle="1" w:styleId="Emission">
    <w:name w:val="Emission"/>
    <w:basedOn w:val="Standard"/>
    <w:next w:val="Rfrenceinstitutionnelle"/>
    <w:locked/>
    <w:rsid w:val="000D2D0B"/>
    <w:pPr>
      <w:ind w:left="5103"/>
    </w:pPr>
    <w:rPr>
      <w:rFonts w:ascii="Times New Roman" w:hAnsi="Times New Roman"/>
      <w:sz w:val="24"/>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Standard"/>
    <w:next w:val="Standard"/>
    <w:locked/>
    <w:rsid w:val="000D2D0B"/>
    <w:pPr>
      <w:keepNext/>
      <w:spacing w:before="600" w:after="120"/>
    </w:pPr>
    <w:rPr>
      <w:rFonts w:ascii="Times New Roman" w:hAnsi="Times New Roman"/>
      <w:sz w:val="24"/>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Standard"/>
    <w:locked/>
    <w:rsid w:val="000D2D0B"/>
    <w:pPr>
      <w:spacing w:before="120" w:after="120"/>
      <w:ind w:left="709" w:hanging="709"/>
    </w:pPr>
    <w:rPr>
      <w:rFonts w:ascii="Times New Roman" w:hAnsi="Times New Roman"/>
      <w:sz w:val="24"/>
    </w:rPr>
  </w:style>
  <w:style w:type="paragraph" w:customStyle="1" w:styleId="Nomdelinstitution">
    <w:name w:val="Nom de l'institution"/>
    <w:basedOn w:val="Standard"/>
    <w:next w:val="Emission"/>
    <w:locked/>
    <w:rsid w:val="000D2D0B"/>
    <w:rPr>
      <w:sz w:val="24"/>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rPr>
  </w:style>
  <w:style w:type="paragraph" w:customStyle="1" w:styleId="Sous-titreobjet">
    <w:name w:val="Sous-titre objet"/>
    <w:basedOn w:val="Standard"/>
    <w:locked/>
    <w:rsid w:val="000D2D0B"/>
    <w:pPr>
      <w:jc w:val="center"/>
    </w:pPr>
    <w:rPr>
      <w:rFonts w:ascii="Times New Roman" w:hAnsi="Times New Roman"/>
      <w:b/>
      <w:sz w:val="24"/>
    </w:rPr>
  </w:style>
  <w:style w:type="paragraph" w:customStyle="1" w:styleId="Statut">
    <w:name w:val="Statut"/>
    <w:basedOn w:val="Standard"/>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Standard"/>
    <w:next w:val="Standard"/>
    <w:locked/>
    <w:rsid w:val="000D2D0B"/>
    <w:pPr>
      <w:spacing w:before="120" w:after="120"/>
    </w:pPr>
    <w:rPr>
      <w:rFonts w:ascii="Times New Roman" w:hAnsi="Times New Roman"/>
      <w:i/>
      <w:caps/>
      <w:sz w:val="24"/>
    </w:rPr>
  </w:style>
  <w:style w:type="paragraph" w:customStyle="1" w:styleId="Pagedecouverture">
    <w:name w:val="Page de couverture"/>
    <w:basedOn w:val="Standard"/>
    <w:next w:val="Standard"/>
    <w:locked/>
    <w:rsid w:val="000D2D0B"/>
    <w:pPr>
      <w:spacing w:before="120" w:after="120"/>
    </w:pPr>
    <w:rPr>
      <w:rFonts w:ascii="Times New Roman" w:hAnsi="Times New Roman"/>
      <w:sz w:val="24"/>
    </w:rPr>
  </w:style>
  <w:style w:type="paragraph" w:customStyle="1" w:styleId="Supertitre">
    <w:name w:val="Supertitre"/>
    <w:basedOn w:val="Standard"/>
    <w:next w:val="Standard"/>
    <w:locked/>
    <w:rsid w:val="000D2D0B"/>
    <w:pPr>
      <w:spacing w:after="600"/>
      <w:jc w:val="center"/>
    </w:pPr>
    <w:rPr>
      <w:rFonts w:ascii="Times New Roman" w:hAnsi="Times New Roman"/>
      <w:b/>
      <w:sz w:val="24"/>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rPr>
  </w:style>
  <w:style w:type="paragraph" w:customStyle="1" w:styleId="Rfrencecroise">
    <w:name w:val="Référence croisée"/>
    <w:basedOn w:val="Standard"/>
    <w:locked/>
    <w:rsid w:val="000D2D0B"/>
    <w:pPr>
      <w:jc w:val="center"/>
    </w:pPr>
    <w:rPr>
      <w:rFonts w:ascii="Times New Roman" w:hAnsi="Times New Roman"/>
      <w:sz w:val="24"/>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rPr>
  </w:style>
  <w:style w:type="paragraph" w:styleId="Listennummer2">
    <w:name w:val="List Number 2"/>
    <w:basedOn w:val="Standard"/>
    <w:locked/>
    <w:rsid w:val="000D2D0B"/>
    <w:pPr>
      <w:tabs>
        <w:tab w:val="num" w:pos="643"/>
      </w:tabs>
      <w:spacing w:before="120" w:after="120"/>
      <w:ind w:left="643" w:hanging="360"/>
    </w:pPr>
    <w:rPr>
      <w:rFonts w:ascii="Times New Roman" w:hAnsi="Times New Roman"/>
      <w:sz w:val="24"/>
    </w:rPr>
  </w:style>
  <w:style w:type="paragraph" w:styleId="Listennummer3">
    <w:name w:val="List Number 3"/>
    <w:basedOn w:val="Standard"/>
    <w:locked/>
    <w:rsid w:val="000D2D0B"/>
    <w:pPr>
      <w:tabs>
        <w:tab w:val="num" w:pos="926"/>
      </w:tabs>
      <w:spacing w:before="120" w:after="120"/>
      <w:ind w:left="926" w:hanging="360"/>
    </w:pPr>
    <w:rPr>
      <w:rFonts w:ascii="Times New Roman" w:hAnsi="Times New Roman"/>
      <w:sz w:val="24"/>
    </w:rPr>
  </w:style>
  <w:style w:type="paragraph" w:styleId="Listennummer4">
    <w:name w:val="List Number 4"/>
    <w:basedOn w:val="Standard"/>
    <w:locked/>
    <w:rsid w:val="000D2D0B"/>
    <w:pPr>
      <w:tabs>
        <w:tab w:val="num" w:pos="1209"/>
        <w:tab w:val="num" w:pos="1417"/>
      </w:tabs>
      <w:spacing w:before="120" w:after="120"/>
      <w:ind w:left="1209" w:hanging="360"/>
    </w:pPr>
    <w:rPr>
      <w:rFonts w:ascii="Times New Roman" w:hAnsi="Times New Roman"/>
      <w:sz w:val="24"/>
    </w:rPr>
  </w:style>
  <w:style w:type="paragraph" w:styleId="Aufzhlungszeichen">
    <w:name w:val="List Bullet"/>
    <w:basedOn w:val="Standard"/>
    <w:locked/>
    <w:rsid w:val="000D2D0B"/>
    <w:pPr>
      <w:numPr>
        <w:numId w:val="13"/>
      </w:numPr>
      <w:tabs>
        <w:tab w:val="num" w:pos="360"/>
      </w:tabs>
      <w:spacing w:before="120" w:after="120"/>
      <w:ind w:left="360" w:hanging="360"/>
    </w:pPr>
    <w:rPr>
      <w:rFonts w:ascii="Times New Roman" w:hAnsi="Times New Roman"/>
      <w:sz w:val="24"/>
    </w:rPr>
  </w:style>
  <w:style w:type="paragraph" w:styleId="Aufzhlungszeichen2">
    <w:name w:val="List Bullet 2"/>
    <w:basedOn w:val="Standard"/>
    <w:locked/>
    <w:rsid w:val="000D2D0B"/>
    <w:pPr>
      <w:tabs>
        <w:tab w:val="num" w:pos="643"/>
        <w:tab w:val="num" w:pos="851"/>
      </w:tabs>
      <w:spacing w:before="120" w:after="120"/>
      <w:ind w:left="643" w:hanging="360"/>
    </w:pPr>
    <w:rPr>
      <w:rFonts w:ascii="Times New Roman" w:hAnsi="Times New Roman"/>
      <w:sz w:val="24"/>
    </w:rPr>
  </w:style>
  <w:style w:type="paragraph" w:styleId="Aufzhlungszeichen3">
    <w:name w:val="List Bullet 3"/>
    <w:basedOn w:val="Standard"/>
    <w:locked/>
    <w:rsid w:val="000D2D0B"/>
    <w:pPr>
      <w:numPr>
        <w:numId w:val="15"/>
      </w:numPr>
      <w:tabs>
        <w:tab w:val="num" w:pos="926"/>
      </w:tabs>
      <w:spacing w:before="120" w:after="120"/>
      <w:ind w:left="926"/>
    </w:pPr>
    <w:rPr>
      <w:rFonts w:ascii="Times New Roman" w:hAnsi="Times New Roman"/>
      <w:sz w:val="24"/>
    </w:rPr>
  </w:style>
  <w:style w:type="paragraph" w:styleId="Aufzhlungszeichen4">
    <w:name w:val="List Bullet 4"/>
    <w:basedOn w:val="Standard"/>
    <w:locked/>
    <w:rsid w:val="000D2D0B"/>
    <w:pPr>
      <w:numPr>
        <w:numId w:val="16"/>
      </w:numPr>
      <w:tabs>
        <w:tab w:val="num" w:pos="1209"/>
      </w:tabs>
      <w:spacing w:before="120" w:after="120"/>
      <w:ind w:left="1209"/>
    </w:pPr>
    <w:rPr>
      <w:rFonts w:ascii="Times New Roman" w:hAnsi="Times New Roman"/>
      <w:sz w:val="24"/>
    </w:rPr>
  </w:style>
  <w:style w:type="paragraph" w:styleId="Abbildungsverzeichnis">
    <w:name w:val="table of figures"/>
    <w:basedOn w:val="Standard"/>
    <w:next w:val="Standard"/>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pPr>
    <w:rPr>
      <w:rFonts w:ascii="Myriad Pro Light" w:hAnsi="Myriad Pro Light"/>
      <w:b/>
      <w:sz w:val="21"/>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ind w:left="284" w:hanging="284"/>
    </w:p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Standard"/>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Standard"/>
    <w:locked/>
    <w:rsid w:val="003A6E9A"/>
    <w:pPr>
      <w:keepNext/>
      <w:numPr>
        <w:numId w:val="29"/>
      </w:numPr>
      <w:spacing w:before="240"/>
      <w:outlineLvl w:val="0"/>
    </w:pPr>
    <w:rPr>
      <w:b/>
      <w:bCs/>
      <w:kern w:val="32"/>
      <w:sz w:val="28"/>
      <w:szCs w:val="28"/>
    </w:rPr>
  </w:style>
  <w:style w:type="paragraph" w:customStyle="1" w:styleId="NEW-Level1">
    <w:name w:val="NEW-Level1"/>
    <w:basedOn w:val="Standard"/>
    <w:locked/>
    <w:rsid w:val="003A6E9A"/>
    <w:pPr>
      <w:keepNext/>
      <w:numPr>
        <w:ilvl w:val="1"/>
        <w:numId w:val="29"/>
      </w:numPr>
      <w:spacing w:before="240"/>
      <w:outlineLvl w:val="0"/>
    </w:pPr>
    <w:rPr>
      <w:b/>
      <w:bCs/>
      <w:kern w:val="32"/>
      <w:sz w:val="24"/>
      <w:szCs w:val="32"/>
    </w:rPr>
  </w:style>
  <w:style w:type="paragraph" w:customStyle="1" w:styleId="NEW-Level2">
    <w:name w:val="NEW-Level2"/>
    <w:basedOn w:val="Standard"/>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Standard"/>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Standard"/>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1"/>
      </w:numPr>
      <w:spacing w:before="250"/>
    </w:pPr>
    <w:rPr>
      <w:rFonts w:cstheme="minorBidi"/>
      <w:b/>
    </w:rPr>
  </w:style>
  <w:style w:type="character" w:customStyle="1" w:styleId="CPQuestionsChar">
    <w:name w:val="CP_Questions Char"/>
    <w:basedOn w:val="Absatz-Standardschriftart"/>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berschrift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Standard"/>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Standard"/>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Standard"/>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Standard"/>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Standard"/>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Standard"/>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Standard"/>
    <w:next w:val="Standard"/>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Absatz-Standardschriftart"/>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Fett"/>
    <w:uiPriority w:val="1"/>
    <w:qFormat/>
    <w:rsid w:val="00F87468"/>
    <w:rPr>
      <w:b w:val="0"/>
      <w:bCs/>
      <w:caps/>
      <w:smallCaps w:val="0"/>
      <w:color w:val="FF0000" w:themeColor="accent6"/>
      <w:sz w:val="22"/>
    </w:rPr>
  </w:style>
  <w:style w:type="paragraph" w:styleId="Untertitel">
    <w:name w:val="Subtitle"/>
    <w:basedOn w:val="Standard"/>
    <w:next w:val="Standard"/>
    <w:link w:val="UntertitelZchn"/>
    <w:uiPriority w:val="11"/>
    <w:qFormat/>
    <w:locked/>
    <w:rsid w:val="00E70E2E"/>
    <w:pPr>
      <w:numPr>
        <w:ilvl w:val="1"/>
      </w:numPr>
    </w:pPr>
    <w:rPr>
      <w:rFonts w:eastAsiaTheme="majorEastAsia"/>
      <w:b/>
      <w:bCs/>
      <w:sz w:val="28"/>
    </w:rPr>
  </w:style>
  <w:style w:type="character" w:customStyle="1" w:styleId="UntertitelZchn">
    <w:name w:val="Untertitel Zchn"/>
    <w:basedOn w:val="Absatz-Standardschriftart"/>
    <w:link w:val="Untertitel"/>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Standard"/>
    <w:link w:val="HeaderFootChar"/>
    <w:qFormat/>
    <w:rsid w:val="00F716D4"/>
    <w:pPr>
      <w:spacing w:after="0"/>
      <w:jc w:val="right"/>
    </w:pPr>
    <w:rPr>
      <w:color w:val="001B4F"/>
      <w:sz w:val="16"/>
      <w:szCs w:val="16"/>
    </w:rPr>
  </w:style>
  <w:style w:type="character" w:styleId="NichtaufgelsteErwhnung">
    <w:name w:val="Unresolved Mention"/>
    <w:basedOn w:val="Absatz-Standardschriftart"/>
    <w:uiPriority w:val="99"/>
    <w:semiHidden/>
    <w:unhideWhenUsed/>
    <w:rsid w:val="0034374F"/>
    <w:rPr>
      <w:color w:val="605E5C"/>
      <w:shd w:val="clear" w:color="auto" w:fill="E1DFDD"/>
    </w:rPr>
  </w:style>
  <w:style w:type="character" w:customStyle="1" w:styleId="HeaderFootChar">
    <w:name w:val="HeaderFoot Char"/>
    <w:basedOn w:val="Absatz-Standardschriftar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Standard"/>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Absatz-Standardschriftart"/>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Absatz-Standardschriftart"/>
    <w:rsid w:val="004E60D2"/>
  </w:style>
  <w:style w:type="character" w:customStyle="1" w:styleId="mandatory">
    <w:name w:val="mandatory"/>
    <w:basedOn w:val="Absatz-Standardschriftart"/>
    <w:rsid w:val="00E54596"/>
  </w:style>
  <w:style w:type="character" w:customStyle="1" w:styleId="screen-reader-only">
    <w:name w:val="screen-reader-only"/>
    <w:basedOn w:val="Absatz-Standardschriftart"/>
    <w:rsid w:val="00E54596"/>
  </w:style>
  <w:style w:type="paragraph" w:styleId="KeinLeerraum">
    <w:name w:val="No Spacing"/>
    <w:uiPriority w:val="1"/>
    <w:qFormat/>
    <w:locked/>
    <w:rsid w:val="000B1586"/>
    <w:pPr>
      <w:jc w:val="both"/>
    </w:pPr>
    <w:rPr>
      <w:rFonts w:ascii="Arial" w:eastAsiaTheme="minorEastAsia" w:hAnsi="Arial" w:cs="Arial"/>
      <w:color w:val="181818" w:themeColor="background1" w:themeShade="1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722546">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esma.europa.eu/about-esma/data-protection" TargetMode="External"/><Relationship Id="rId28" Type="http://schemas.openxmlformats.org/officeDocument/2006/relationships/footer" Target="footer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esma.europa.eu" TargetMode="External"/><Relationship Id="rId27" Type="http://schemas.openxmlformats.org/officeDocument/2006/relationships/header" Target="header5.xml"/><Relationship Id="rId30" Type="http://schemas.openxmlformats.org/officeDocument/2006/relationships/theme" Target="theme/theme1.xml"/></Relationships>
</file>

<file path=word/_rels/footer6.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c7270d-cb38-43f1-8074-5566f880ff5d" xsi:nil="true"/>
    <lcf76f155ced4ddcb4097134ff3c332f xmlns="29178c84-9c8b-4afa-82d2-f6f5413d11b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142B555FB14A4ABEB664352CC7BD76" ma:contentTypeVersion="15" ma:contentTypeDescription="Create a new document." ma:contentTypeScope="" ma:versionID="3a9fb664386ecb1d389ed827b22a0b8d">
  <xsd:schema xmlns:xsd="http://www.w3.org/2001/XMLSchema" xmlns:xs="http://www.w3.org/2001/XMLSchema" xmlns:p="http://schemas.microsoft.com/office/2006/metadata/properties" xmlns:ns2="29178c84-9c8b-4afa-82d2-f6f5413d11b0" xmlns:ns3="c3c7270d-cb38-43f1-8074-5566f880ff5d" targetNamespace="http://schemas.microsoft.com/office/2006/metadata/properties" ma:root="true" ma:fieldsID="4fc63bc9611551a6dcc95e95b350e3ef" ns2:_="" ns3:_="">
    <xsd:import namespace="29178c84-9c8b-4afa-82d2-f6f5413d11b0"/>
    <xsd:import namespace="c3c7270d-cb38-43f1-8074-5566f880ff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78c84-9c8b-4afa-82d2-f6f5413d1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8c0c90-bcfb-49ef-b405-3eb3828e475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c7270d-cb38-43f1-8074-5566f880ff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021f524-2bd7-412a-a0d0-d6e10e0cd473}" ma:internalName="TaxCatchAll" ma:showField="CatchAllData" ma:web="c3c7270d-cb38-43f1-8074-5566f880ff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c3c7270d-cb38-43f1-8074-5566f880ff5d"/>
    <ds:schemaRef ds:uri="29178c84-9c8b-4afa-82d2-f6f5413d11b0"/>
  </ds:schemaRefs>
</ds:datastoreItem>
</file>

<file path=customXml/itemProps2.xml><?xml version="1.0" encoding="utf-8"?>
<ds:datastoreItem xmlns:ds="http://schemas.openxmlformats.org/officeDocument/2006/customXml" ds:itemID="{0ECE8528-519C-4B44-99CE-39CC842C7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78c84-9c8b-4afa-82d2-f6f5413d11b0"/>
    <ds:schemaRef ds:uri="c3c7270d-cb38-43f1-8074-5566f880f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3826</Words>
  <Characters>24105</Characters>
  <Application>Microsoft Office Word</Application>
  <DocSecurity>0</DocSecurity>
  <Lines>200</Lines>
  <Paragraphs>55</Paragraphs>
  <ScaleCrop>false</ScaleCrop>
  <Company>ESMA</Company>
  <LinksUpToDate>false</LinksUpToDate>
  <CharactersWithSpaces>27876</CharactersWithSpaces>
  <SharedDoc>false</SharedDoc>
  <HLinks>
    <vt:vector size="24"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Franz ZDICHYNEC</cp:lastModifiedBy>
  <cp:revision>267</cp:revision>
  <cp:lastPrinted>2015-02-20T17:01:00Z</cp:lastPrinted>
  <dcterms:created xsi:type="dcterms:W3CDTF">2024-12-12T10:23:00Z</dcterms:created>
  <dcterms:modified xsi:type="dcterms:W3CDTF">2025-03-25T14:03:00Z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0x010100B1142B555FB14A4ABEB664352CC7BD76</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y fmtid="{D5CDD505-2E9C-101B-9397-08002B2CF9AE}" pid="21" name="ClassificationContentMarkingFooterShapeIds">
    <vt:lpwstr>204162a7,91b44c1,e484715,2dcdb7f8,71983a48,23d5753b</vt:lpwstr>
  </property>
  <property fmtid="{D5CDD505-2E9C-101B-9397-08002B2CF9AE}" pid="22" name="ClassificationContentMarkingFooterFontProps">
    <vt:lpwstr>#000000,10,Calibri</vt:lpwstr>
  </property>
  <property fmtid="{D5CDD505-2E9C-101B-9397-08002B2CF9AE}" pid="23" name="ClassificationContentMarkingFooterText">
    <vt:lpwstr>Classification: GENERAL</vt:lpwstr>
  </property>
  <property fmtid="{D5CDD505-2E9C-101B-9397-08002B2CF9AE}" pid="24" name="MSIP_Label_943e0687-f175-4b9c-b2f5-83c4b4db97be_Enabled">
    <vt:lpwstr>true</vt:lpwstr>
  </property>
  <property fmtid="{D5CDD505-2E9C-101B-9397-08002B2CF9AE}" pid="25" name="MSIP_Label_943e0687-f175-4b9c-b2f5-83c4b4db97be_SetDate">
    <vt:lpwstr>2025-02-20T10:25:50Z</vt:lpwstr>
  </property>
  <property fmtid="{D5CDD505-2E9C-101B-9397-08002B2CF9AE}" pid="26" name="MSIP_Label_943e0687-f175-4b9c-b2f5-83c4b4db97be_Method">
    <vt:lpwstr>Standard</vt:lpwstr>
  </property>
  <property fmtid="{D5CDD505-2E9C-101B-9397-08002B2CF9AE}" pid="27" name="MSIP_Label_943e0687-f175-4b9c-b2f5-83c4b4db97be_Name">
    <vt:lpwstr>General (visual mark)</vt:lpwstr>
  </property>
  <property fmtid="{D5CDD505-2E9C-101B-9397-08002B2CF9AE}" pid="28" name="MSIP_Label_943e0687-f175-4b9c-b2f5-83c4b4db97be_SiteId">
    <vt:lpwstr>9b511fda-f0b1-43a5-b06e-1e720f64520a</vt:lpwstr>
  </property>
  <property fmtid="{D5CDD505-2E9C-101B-9397-08002B2CF9AE}" pid="29" name="MSIP_Label_943e0687-f175-4b9c-b2f5-83c4b4db97be_ActionId">
    <vt:lpwstr>54c6e8bb-9556-457c-ac69-b8fbd915de5d</vt:lpwstr>
  </property>
  <property fmtid="{D5CDD505-2E9C-101B-9397-08002B2CF9AE}" pid="30" name="MSIP_Label_943e0687-f175-4b9c-b2f5-83c4b4db97be_ContentBits">
    <vt:lpwstr>2</vt:lpwstr>
  </property>
</Properties>
</file>